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hint="eastAsia" w:ascii="宋体" w:hAnsi="宋体" w:eastAsia="宋体" w:cs="宋体"/>
          <w:b/>
          <w:bCs/>
          <w:kern w:val="0"/>
          <w:sz w:val="36"/>
          <w:szCs w:val="36"/>
          <w:lang w:eastAsia="zh-CN"/>
        </w:rPr>
      </w:pPr>
      <w:r>
        <w:rPr>
          <w:rFonts w:ascii="宋体" w:hAnsi="宋体" w:eastAsia="宋体" w:cs="宋体"/>
          <w:b/>
          <w:bCs/>
          <w:kern w:val="0"/>
          <w:sz w:val="36"/>
          <w:szCs w:val="36"/>
        </w:rPr>
        <w:t>金华市档案馆</w:t>
      </w:r>
      <w:r>
        <w:rPr>
          <w:rFonts w:hint="eastAsia" w:ascii="宋体" w:hAnsi="宋体" w:eastAsia="宋体" w:cs="宋体"/>
          <w:b/>
          <w:bCs/>
          <w:kern w:val="0"/>
          <w:sz w:val="36"/>
          <w:szCs w:val="36"/>
          <w:lang w:eastAsia="zh-CN"/>
        </w:rPr>
        <w:t>南门伸缩门机头更换和</w:t>
      </w:r>
    </w:p>
    <w:p>
      <w:pPr>
        <w:widowControl/>
        <w:spacing w:before="100" w:beforeAutospacing="1" w:after="100" w:afterAutospacing="1"/>
        <w:jc w:val="center"/>
        <w:outlineLvl w:val="1"/>
        <w:rPr>
          <w:rFonts w:ascii="宋体" w:hAnsi="宋体" w:eastAsia="宋体" w:cs="宋体"/>
          <w:b/>
          <w:bCs/>
          <w:kern w:val="0"/>
          <w:sz w:val="36"/>
          <w:szCs w:val="36"/>
        </w:rPr>
      </w:pPr>
      <w:r>
        <w:rPr>
          <w:rFonts w:hint="eastAsia" w:ascii="宋体" w:hAnsi="宋体" w:eastAsia="宋体" w:cs="宋体"/>
          <w:b/>
          <w:bCs/>
          <w:kern w:val="0"/>
          <w:sz w:val="36"/>
          <w:szCs w:val="36"/>
          <w:lang w:eastAsia="zh-CN"/>
        </w:rPr>
        <w:t>道闸安装</w:t>
      </w:r>
      <w:r>
        <w:rPr>
          <w:rFonts w:ascii="宋体" w:hAnsi="宋体" w:eastAsia="宋体" w:cs="宋体"/>
          <w:b/>
          <w:bCs/>
          <w:kern w:val="0"/>
          <w:sz w:val="36"/>
          <w:szCs w:val="36"/>
        </w:rPr>
        <w:t>采购询价公告</w:t>
      </w:r>
    </w:p>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p>
      <w:pPr>
        <w:widowControl/>
        <w:jc w:val="left"/>
        <w:rPr>
          <w:rFonts w:ascii="宋体" w:hAnsi="宋体" w:eastAsia="宋体" w:cs="宋体"/>
          <w:kern w:val="0"/>
          <w:sz w:val="24"/>
          <w:szCs w:val="24"/>
        </w:rPr>
      </w:pPr>
      <w:r>
        <w:rPr>
          <w:rFonts w:hint="eastAsia" w:ascii="仿宋_GB2312" w:hAnsi="宋体" w:eastAsia="仿宋_GB2312" w:cs="宋体"/>
          <w:kern w:val="0"/>
          <w:sz w:val="32"/>
          <w:szCs w:val="32"/>
        </w:rPr>
        <w:t>    根据《中华人民共和国政府采购法》第四十条规定,现对以下服务进行询价采购，欢迎国内符合条件的供应商参加，请就以下采购项目内容进行书面报价。</w:t>
      </w:r>
      <w:r>
        <w:rPr>
          <w:rFonts w:ascii="宋体" w:hAnsi="宋体" w:eastAsia="宋体" w:cs="宋体"/>
          <w:kern w:val="0"/>
          <w:sz w:val="24"/>
          <w:szCs w:val="24"/>
        </w:rPr>
        <w:t xml:space="preserve"> </w:t>
      </w:r>
    </w:p>
    <w:p>
      <w:pPr>
        <w:widowControl/>
        <w:spacing w:before="100" w:beforeAutospacing="1" w:after="100" w:afterAutospacing="1" w:line="52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rPr>
        <w:t>一、服务内容（详见附件一）</w:t>
      </w:r>
    </w:p>
    <w:tbl>
      <w:tblPr>
        <w:tblStyle w:val="5"/>
        <w:tblW w:w="8789" w:type="dxa"/>
        <w:jc w:val="center"/>
        <w:tblInd w:w="0" w:type="dxa"/>
        <w:tblLayout w:type="fixed"/>
        <w:tblCellMar>
          <w:top w:w="0" w:type="dxa"/>
          <w:left w:w="0" w:type="dxa"/>
          <w:bottom w:w="0" w:type="dxa"/>
          <w:right w:w="0" w:type="dxa"/>
        </w:tblCellMar>
      </w:tblPr>
      <w:tblGrid>
        <w:gridCol w:w="1246"/>
        <w:gridCol w:w="2015"/>
        <w:gridCol w:w="2551"/>
        <w:gridCol w:w="886"/>
        <w:gridCol w:w="2091"/>
      </w:tblGrid>
      <w:tr>
        <w:tblPrEx>
          <w:tblLayout w:type="fixed"/>
        </w:tblPrEx>
        <w:trPr>
          <w:jc w:val="center"/>
        </w:trPr>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kern w:val="0"/>
                <w:sz w:val="24"/>
                <w:szCs w:val="24"/>
              </w:rPr>
            </w:pPr>
            <w:r>
              <w:rPr>
                <w:rFonts w:hint="eastAsia" w:ascii="仿宋_GB2312" w:hAnsi="微软雅黑" w:eastAsia="仿宋_GB2312" w:cs="宋体"/>
                <w:kern w:val="0"/>
                <w:sz w:val="32"/>
                <w:szCs w:val="32"/>
              </w:rPr>
              <w:t>序号</w:t>
            </w:r>
          </w:p>
        </w:tc>
        <w:tc>
          <w:tcPr>
            <w:tcW w:w="2015" w:type="dxa"/>
            <w:tcBorders>
              <w:top w:val="single" w:color="000000" w:sz="4" w:space="0"/>
              <w:bottom w:val="single" w:color="000000" w:sz="4" w:space="0"/>
              <w:right w:val="single" w:color="000000" w:sz="4"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kern w:val="0"/>
                <w:sz w:val="24"/>
                <w:szCs w:val="24"/>
              </w:rPr>
            </w:pPr>
            <w:r>
              <w:rPr>
                <w:rFonts w:hint="eastAsia" w:ascii="仿宋_GB2312" w:hAnsi="微软雅黑" w:eastAsia="仿宋_GB2312" w:cs="宋体"/>
                <w:kern w:val="0"/>
                <w:sz w:val="32"/>
                <w:szCs w:val="32"/>
              </w:rPr>
              <w:t>服务名称</w:t>
            </w:r>
          </w:p>
        </w:tc>
        <w:tc>
          <w:tcPr>
            <w:tcW w:w="2551" w:type="dxa"/>
            <w:tcBorders>
              <w:top w:val="single" w:color="000000" w:sz="4" w:space="0"/>
              <w:bottom w:val="single" w:color="000000" w:sz="4" w:space="0"/>
              <w:right w:val="single" w:color="000000" w:sz="4"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kern w:val="0"/>
                <w:sz w:val="24"/>
                <w:szCs w:val="24"/>
              </w:rPr>
            </w:pPr>
            <w:r>
              <w:rPr>
                <w:rFonts w:hint="eastAsia" w:ascii="仿宋_GB2312" w:hAnsi="微软雅黑" w:eastAsia="仿宋_GB2312" w:cs="宋体"/>
                <w:kern w:val="0"/>
                <w:sz w:val="32"/>
                <w:szCs w:val="32"/>
              </w:rPr>
              <w:t>服务内容</w:t>
            </w:r>
          </w:p>
        </w:tc>
        <w:tc>
          <w:tcPr>
            <w:tcW w:w="886" w:type="dxa"/>
            <w:tcBorders>
              <w:top w:val="single" w:color="000000" w:sz="4" w:space="0"/>
              <w:bottom w:val="single" w:color="000000" w:sz="4" w:space="0"/>
              <w:right w:val="single" w:color="000000" w:sz="4"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kern w:val="0"/>
                <w:sz w:val="24"/>
                <w:szCs w:val="24"/>
              </w:rPr>
            </w:pPr>
            <w:r>
              <w:rPr>
                <w:rFonts w:hint="eastAsia" w:ascii="仿宋_GB2312" w:hAnsi="微软雅黑" w:eastAsia="仿宋_GB2312" w:cs="宋体"/>
                <w:kern w:val="0"/>
                <w:sz w:val="32"/>
                <w:szCs w:val="32"/>
              </w:rPr>
              <w:t>数量</w:t>
            </w:r>
          </w:p>
        </w:tc>
        <w:tc>
          <w:tcPr>
            <w:tcW w:w="2091" w:type="dxa"/>
            <w:tcBorders>
              <w:top w:val="single" w:color="000000" w:sz="4" w:space="0"/>
              <w:bottom w:val="single" w:color="000000" w:sz="4" w:space="0"/>
              <w:right w:val="single" w:color="000000" w:sz="4"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kern w:val="0"/>
                <w:sz w:val="24"/>
                <w:szCs w:val="24"/>
              </w:rPr>
            </w:pPr>
            <w:r>
              <w:rPr>
                <w:rFonts w:hint="eastAsia" w:ascii="仿宋_GB2312" w:hAnsi="微软雅黑" w:eastAsia="仿宋_GB2312" w:cs="宋体"/>
                <w:kern w:val="0"/>
                <w:sz w:val="32"/>
                <w:szCs w:val="32"/>
              </w:rPr>
              <w:t>采购预算/元</w:t>
            </w:r>
          </w:p>
        </w:tc>
      </w:tr>
      <w:tr>
        <w:tblPrEx>
          <w:tblLayout w:type="fixed"/>
          <w:tblCellMar>
            <w:top w:w="0" w:type="dxa"/>
            <w:left w:w="0" w:type="dxa"/>
            <w:bottom w:w="0" w:type="dxa"/>
            <w:right w:w="0"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_GB2312" w:hAnsi="微软雅黑" w:eastAsia="仿宋_GB2312" w:cs="宋体"/>
                <w:kern w:val="0"/>
                <w:sz w:val="32"/>
                <w:szCs w:val="32"/>
              </w:rPr>
              <w:t>1</w:t>
            </w:r>
          </w:p>
        </w:tc>
        <w:tc>
          <w:tcPr>
            <w:tcW w:w="201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hint="default" w:ascii="宋体" w:hAnsi="宋体" w:eastAsia="宋体" w:cs="宋体"/>
                <w:kern w:val="0"/>
                <w:sz w:val="24"/>
                <w:szCs w:val="24"/>
                <w:lang w:val="en-US"/>
              </w:rPr>
            </w:pPr>
            <w:r>
              <w:rPr>
                <w:rFonts w:hint="eastAsia" w:ascii="仿宋_GB2312" w:hAnsi="宋体" w:eastAsia="仿宋_GB2312" w:cs="宋体"/>
                <w:kern w:val="0"/>
                <w:sz w:val="32"/>
                <w:szCs w:val="32"/>
                <w:lang w:eastAsia="zh-CN"/>
              </w:rPr>
              <w:t>南门伸缩门机头调换</w:t>
            </w:r>
          </w:p>
        </w:tc>
        <w:tc>
          <w:tcPr>
            <w:tcW w:w="2551"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4"/>
                <w:szCs w:val="24"/>
                <w:lang w:eastAsia="zh-CN"/>
              </w:rPr>
            </w:pPr>
            <w:r>
              <w:rPr>
                <w:rFonts w:hint="eastAsia" w:ascii="仿宋_GB2312" w:hAnsi="仿宋_GB2312" w:eastAsia="仿宋_GB2312" w:cs="仿宋_GB2312"/>
                <w:b w:val="0"/>
                <w:bCs w:val="0"/>
                <w:kern w:val="0"/>
                <w:sz w:val="32"/>
                <w:szCs w:val="32"/>
                <w:lang w:eastAsia="zh-CN"/>
              </w:rPr>
              <w:t>调换、安装、维修</w:t>
            </w:r>
          </w:p>
        </w:tc>
        <w:tc>
          <w:tcPr>
            <w:tcW w:w="88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4"/>
                <w:szCs w:val="24"/>
                <w:lang w:val="en-US" w:eastAsia="zh-CN"/>
              </w:rPr>
            </w:pPr>
            <w:r>
              <w:rPr>
                <w:rFonts w:hint="eastAsia" w:ascii="仿宋_GB2312" w:hAnsi="仿宋_GB2312" w:eastAsia="仿宋_GB2312" w:cs="仿宋_GB2312"/>
                <w:kern w:val="0"/>
                <w:sz w:val="32"/>
                <w:szCs w:val="32"/>
                <w:lang w:val="en-US" w:eastAsia="zh-CN"/>
              </w:rPr>
              <w:t>2个</w:t>
            </w:r>
          </w:p>
        </w:tc>
        <w:tc>
          <w:tcPr>
            <w:tcW w:w="2091" w:type="dxa"/>
            <w:vMerge w:val="restart"/>
            <w:tcBorders>
              <w:top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20000元</w:t>
            </w:r>
          </w:p>
        </w:tc>
      </w:tr>
      <w:tr>
        <w:tblPrEx>
          <w:tblLayout w:type="fixed"/>
          <w:tblCellMar>
            <w:top w:w="0" w:type="dxa"/>
            <w:left w:w="0" w:type="dxa"/>
            <w:bottom w:w="0" w:type="dxa"/>
            <w:right w:w="0"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2</w:t>
            </w:r>
          </w:p>
        </w:tc>
        <w:tc>
          <w:tcPr>
            <w:tcW w:w="201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南门靠西道闸安装</w:t>
            </w:r>
          </w:p>
        </w:tc>
        <w:tc>
          <w:tcPr>
            <w:tcW w:w="2551"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安装、维修</w:t>
            </w:r>
          </w:p>
        </w:tc>
        <w:tc>
          <w:tcPr>
            <w:tcW w:w="88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1套</w:t>
            </w:r>
          </w:p>
        </w:tc>
        <w:tc>
          <w:tcPr>
            <w:tcW w:w="2091" w:type="dxa"/>
            <w:vMerge w:val="continue"/>
            <w:tcBorders>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仿宋_GB2312" w:hAnsi="微软雅黑" w:eastAsia="仿宋_GB2312" w:cs="宋体"/>
                <w:kern w:val="0"/>
                <w:sz w:val="32"/>
                <w:szCs w:val="32"/>
                <w:lang w:val="en-US" w:eastAsia="zh-CN"/>
              </w:rPr>
            </w:pPr>
          </w:p>
        </w:tc>
      </w:tr>
    </w:tbl>
    <w:p>
      <w:pPr>
        <w:widowControl/>
        <w:spacing w:before="100" w:beforeAutospacing="1" w:after="100" w:afterAutospacing="1" w:line="52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rPr>
        <w:t>二、报价须知</w:t>
      </w:r>
    </w:p>
    <w:p>
      <w:pPr>
        <w:widowControl/>
        <w:spacing w:before="100" w:beforeAutospacing="1" w:after="100" w:afterAutospacing="1" w:line="520" w:lineRule="atLeast"/>
        <w:ind w:firstLine="643"/>
        <w:jc w:val="left"/>
        <w:rPr>
          <w:rFonts w:ascii="宋体" w:hAnsi="宋体" w:eastAsia="宋体" w:cs="宋体"/>
          <w:kern w:val="0"/>
          <w:sz w:val="24"/>
          <w:szCs w:val="24"/>
        </w:rPr>
      </w:pPr>
      <w:r>
        <w:rPr>
          <w:rFonts w:hint="eastAsia" w:ascii="仿宋_GB2312" w:hAnsi="宋体" w:eastAsia="仿宋_GB2312" w:cs="宋体"/>
          <w:b/>
          <w:bCs/>
          <w:kern w:val="0"/>
          <w:sz w:val="32"/>
          <w:szCs w:val="32"/>
        </w:rPr>
        <w:t>（一）本次询价的总体要求</w:t>
      </w:r>
      <w:r>
        <w:rPr>
          <w:rFonts w:hint="eastAsia" w:ascii="仿宋_GB2312" w:hAnsi="微软雅黑" w:eastAsia="仿宋_GB2312" w:cs="宋体"/>
          <w:kern w:val="0"/>
          <w:sz w:val="32"/>
          <w:szCs w:val="32"/>
        </w:rPr>
        <w:t>：</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 xml:space="preserve">1.投标后，供应商擅自变更或无故不提供中标服务，将按照《政府采购法》相关规定进行处罚。 </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2.本次询价为一个合同包整体响应，特提醒注意。（本服务不接受联合体投标）</w:t>
      </w:r>
    </w:p>
    <w:p>
      <w:pPr>
        <w:widowControl/>
        <w:spacing w:before="100" w:beforeAutospacing="1" w:after="100" w:afterAutospacing="1" w:line="520" w:lineRule="atLeast"/>
        <w:ind w:firstLine="698"/>
        <w:jc w:val="lef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3.报价供应商要负责对所投全部服务送达验收前的所有费用。</w:t>
      </w:r>
    </w:p>
    <w:p>
      <w:pPr>
        <w:widowControl/>
        <w:spacing w:before="100" w:beforeAutospacing="1" w:after="100" w:afterAutospacing="1" w:line="520" w:lineRule="atLeast"/>
        <w:ind w:firstLine="698"/>
        <w:jc w:val="lef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xml:space="preserve">4.交货时间、付款方式：具体的交货时间、付款方式甲乙双方在供货合同中具体约定。 </w:t>
      </w:r>
    </w:p>
    <w:p>
      <w:pPr>
        <w:widowControl/>
        <w:spacing w:before="100" w:beforeAutospacing="1" w:after="100" w:afterAutospacing="1" w:line="520" w:lineRule="atLeast"/>
        <w:ind w:firstLine="698"/>
        <w:jc w:val="left"/>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5.本次询价截止时间为8月19日</w:t>
      </w:r>
    </w:p>
    <w:p>
      <w:pPr>
        <w:widowControl/>
        <w:spacing w:before="100" w:beforeAutospacing="1" w:after="100" w:afterAutospacing="1" w:line="520" w:lineRule="atLeast"/>
        <w:ind w:firstLine="698"/>
        <w:jc w:val="left"/>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6中标后双方签订更换维修合同</w:t>
      </w:r>
    </w:p>
    <w:p>
      <w:pPr>
        <w:widowControl/>
        <w:spacing w:before="100" w:beforeAutospacing="1" w:after="100" w:afterAutospacing="1" w:line="520" w:lineRule="atLeast"/>
        <w:ind w:firstLine="698"/>
        <w:jc w:val="left"/>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w:t>
      </w:r>
    </w:p>
    <w:p>
      <w:pPr>
        <w:widowControl/>
        <w:spacing w:before="100" w:beforeAutospacing="1" w:after="100" w:afterAutospacing="1" w:line="520" w:lineRule="atLeast"/>
        <w:ind w:firstLine="700"/>
        <w:jc w:val="left"/>
        <w:rPr>
          <w:rFonts w:ascii="宋体" w:hAnsi="宋体" w:eastAsia="宋体" w:cs="宋体"/>
          <w:kern w:val="0"/>
          <w:sz w:val="24"/>
          <w:szCs w:val="24"/>
        </w:rPr>
      </w:pPr>
      <w:r>
        <w:rPr>
          <w:rFonts w:hint="eastAsia" w:ascii="仿宋_GB2312" w:hAnsi="宋体" w:eastAsia="仿宋_GB2312" w:cs="宋体"/>
          <w:b/>
          <w:bCs/>
          <w:kern w:val="0"/>
          <w:sz w:val="32"/>
          <w:szCs w:val="32"/>
        </w:rPr>
        <w:t>（二）报价回函与递交要求：</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楷体_GB2312" w:hAnsi="微软雅黑" w:eastAsia="楷体_GB2312" w:cs="宋体"/>
          <w:kern w:val="0"/>
          <w:sz w:val="32"/>
          <w:szCs w:val="32"/>
        </w:rPr>
        <w:t xml:space="preserve">1.回函内容 </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 xml:space="preserve">（1）唱标一览表 </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（2）报价表</w:t>
      </w:r>
      <w:r>
        <w:rPr>
          <w:rFonts w:hint="eastAsia" w:ascii="微软雅黑" w:hAnsi="微软雅黑" w:eastAsia="微软雅黑" w:cs="宋体"/>
          <w:kern w:val="0"/>
          <w:sz w:val="32"/>
          <w:szCs w:val="32"/>
        </w:rPr>
        <w:t xml:space="preserve">  </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（3）资格证明文件</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（4）公司简介</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 xml:space="preserve">（5）本次询价要求提交的，以及报价供应商认为需要提交的资料。 </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楷体_GB2312" w:hAnsi="微软雅黑" w:eastAsia="楷体_GB2312" w:cs="宋体"/>
          <w:kern w:val="0"/>
          <w:sz w:val="32"/>
          <w:szCs w:val="32"/>
        </w:rPr>
        <w:t>2.其它要求</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 xml:space="preserve">报价回函请用不退色的墨水工整书写或打印，一式3份，每份装订成册，均须由法定代表人/负责人签字并加盖公章后一同密封，密封袋封面必须注明以下采购信息： </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（1）</w:t>
      </w:r>
      <w:r>
        <w:rPr>
          <w:rFonts w:ascii="Times New Roman" w:hAnsi="Times New Roman" w:eastAsia="微软雅黑" w:cs="Times New Roman"/>
          <w:kern w:val="0"/>
          <w:sz w:val="14"/>
          <w:szCs w:val="14"/>
        </w:rPr>
        <w:t xml:space="preserve">      </w:t>
      </w:r>
      <w:r>
        <w:rPr>
          <w:rFonts w:hint="eastAsia" w:ascii="仿宋_GB2312" w:hAnsi="微软雅黑" w:eastAsia="仿宋_GB2312" w:cs="宋体"/>
          <w:kern w:val="0"/>
          <w:sz w:val="32"/>
          <w:szCs w:val="32"/>
        </w:rPr>
        <w:t xml:space="preserve">采购人名称和地址； </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（2）</w:t>
      </w:r>
      <w:r>
        <w:rPr>
          <w:rFonts w:ascii="Times New Roman" w:hAnsi="Times New Roman" w:eastAsia="微软雅黑" w:cs="Times New Roman"/>
          <w:kern w:val="0"/>
          <w:sz w:val="14"/>
          <w:szCs w:val="14"/>
        </w:rPr>
        <w:t xml:space="preserve">      </w:t>
      </w:r>
      <w:r>
        <w:rPr>
          <w:rFonts w:hint="eastAsia" w:ascii="仿宋_GB2312" w:hAnsi="微软雅黑" w:eastAsia="仿宋_GB2312" w:cs="宋体"/>
          <w:kern w:val="0"/>
          <w:sz w:val="32"/>
          <w:szCs w:val="32"/>
        </w:rPr>
        <w:t>2020年</w:t>
      </w:r>
      <w:r>
        <w:rPr>
          <w:rFonts w:hint="eastAsia" w:ascii="仿宋_GB2312" w:hAnsi="微软雅黑" w:eastAsia="仿宋_GB2312" w:cs="宋体"/>
          <w:kern w:val="0"/>
          <w:sz w:val="32"/>
          <w:szCs w:val="32"/>
          <w:lang w:val="en-US" w:eastAsia="zh-CN"/>
        </w:rPr>
        <w:t>8</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lang w:val="en-US" w:eastAsia="zh-CN"/>
        </w:rPr>
        <w:t>20</w:t>
      </w:r>
      <w:r>
        <w:rPr>
          <w:rFonts w:hint="eastAsia" w:ascii="仿宋_GB2312" w:hAnsi="微软雅黑" w:eastAsia="仿宋_GB2312" w:cs="宋体"/>
          <w:kern w:val="0"/>
          <w:sz w:val="32"/>
          <w:szCs w:val="32"/>
        </w:rPr>
        <w:t xml:space="preserve">日 15时 00 分开标，此时间之前不得开封。 </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（3）</w:t>
      </w:r>
      <w:r>
        <w:rPr>
          <w:rFonts w:ascii="Times New Roman" w:hAnsi="Times New Roman" w:eastAsia="微软雅黑" w:cs="Times New Roman"/>
          <w:kern w:val="0"/>
          <w:sz w:val="14"/>
          <w:szCs w:val="14"/>
        </w:rPr>
        <w:t xml:space="preserve">      </w:t>
      </w:r>
      <w:r>
        <w:rPr>
          <w:rFonts w:hint="eastAsia" w:ascii="仿宋_GB2312" w:hAnsi="微软雅黑" w:eastAsia="仿宋_GB2312" w:cs="宋体"/>
          <w:kern w:val="0"/>
          <w:sz w:val="32"/>
          <w:szCs w:val="32"/>
        </w:rPr>
        <w:t xml:space="preserve">供应商的名称与地址、邮政编码、联系人、联系电话。 </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（4）</w:t>
      </w:r>
      <w:r>
        <w:rPr>
          <w:rFonts w:ascii="Times New Roman" w:hAnsi="Times New Roman" w:eastAsia="微软雅黑" w:cs="Times New Roman"/>
          <w:kern w:val="0"/>
          <w:sz w:val="14"/>
          <w:szCs w:val="14"/>
        </w:rPr>
        <w:t xml:space="preserve">      </w:t>
      </w:r>
      <w:r>
        <w:rPr>
          <w:rFonts w:hint="eastAsia" w:ascii="仿宋_GB2312" w:hAnsi="微软雅黑" w:eastAsia="仿宋_GB2312" w:cs="宋体"/>
          <w:kern w:val="0"/>
          <w:sz w:val="32"/>
          <w:szCs w:val="32"/>
        </w:rPr>
        <w:t xml:space="preserve">报价文件的密封袋的封口处应加盖投标人印章及密封章，否则将予以拒绝，并退还给投标人。 </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（5）</w:t>
      </w:r>
      <w:r>
        <w:rPr>
          <w:rFonts w:ascii="Times New Roman" w:hAnsi="Times New Roman" w:eastAsia="微软雅黑" w:cs="Times New Roman"/>
          <w:kern w:val="0"/>
          <w:sz w:val="14"/>
          <w:szCs w:val="14"/>
        </w:rPr>
        <w:t xml:space="preserve">      </w:t>
      </w:r>
      <w:r>
        <w:rPr>
          <w:rFonts w:hint="eastAsia" w:ascii="仿宋_GB2312" w:hAnsi="微软雅黑" w:eastAsia="仿宋_GB2312" w:cs="宋体"/>
          <w:kern w:val="0"/>
          <w:sz w:val="32"/>
          <w:szCs w:val="32"/>
        </w:rPr>
        <w:t xml:space="preserve">如果报价文件没有按上述规定进行密封和标记，采购人将不承担与此有关的责任。 </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 xml:space="preserve">未按上述要求制作的报价回函将视为无效报价文件。 </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楷体_GB2312" w:hAnsi="微软雅黑" w:eastAsia="楷体_GB2312" w:cs="宋体"/>
          <w:kern w:val="0"/>
          <w:sz w:val="32"/>
          <w:szCs w:val="32"/>
        </w:rPr>
        <w:t xml:space="preserve">3.递交要求 </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以直接送达或特快专递的方式，于2020年</w:t>
      </w:r>
      <w:r>
        <w:rPr>
          <w:rFonts w:hint="eastAsia" w:ascii="仿宋_GB2312" w:hAnsi="微软雅黑" w:eastAsia="仿宋_GB2312" w:cs="宋体"/>
          <w:kern w:val="0"/>
          <w:sz w:val="32"/>
          <w:szCs w:val="32"/>
          <w:lang w:val="en-US" w:eastAsia="zh-CN"/>
        </w:rPr>
        <w:t>8</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lang w:val="en-US" w:eastAsia="zh-CN"/>
        </w:rPr>
        <w:t>19</w:t>
      </w:r>
      <w:r>
        <w:rPr>
          <w:rFonts w:hint="eastAsia" w:ascii="仿宋_GB2312" w:hAnsi="微软雅黑" w:eastAsia="仿宋_GB2312" w:cs="宋体"/>
          <w:kern w:val="0"/>
          <w:sz w:val="32"/>
          <w:szCs w:val="32"/>
        </w:rPr>
        <w:t>日中午12：00时前送达金华市档案馆</w:t>
      </w:r>
      <w:r>
        <w:rPr>
          <w:rFonts w:hint="eastAsia" w:ascii="仿宋_GB2312" w:hAnsi="微软雅黑" w:eastAsia="仿宋_GB2312" w:cs="宋体"/>
          <w:kern w:val="0"/>
          <w:sz w:val="32"/>
          <w:szCs w:val="32"/>
          <w:lang w:eastAsia="zh-CN"/>
        </w:rPr>
        <w:t>办公室</w:t>
      </w:r>
      <w:r>
        <w:rPr>
          <w:rFonts w:hint="eastAsia" w:ascii="仿宋_GB2312" w:hAnsi="微软雅黑" w:eastAsia="仿宋_GB2312" w:cs="宋体"/>
          <w:kern w:val="0"/>
          <w:sz w:val="32"/>
          <w:szCs w:val="32"/>
        </w:rPr>
        <w:t xml:space="preserve">,过期报价单、询价函均无效；逾期递交的报价回函采购人拒绝接收。 </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黑体" w:hAnsi="黑体" w:eastAsia="黑体" w:cs="宋体"/>
          <w:kern w:val="0"/>
          <w:sz w:val="32"/>
          <w:szCs w:val="32"/>
        </w:rPr>
        <w:t>三、投标报价</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供应商的投标报价为一次性报价，报价请参见附件内容。</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黑体" w:hAnsi="黑体" w:eastAsia="黑体" w:cs="宋体"/>
          <w:kern w:val="0"/>
          <w:sz w:val="32"/>
          <w:szCs w:val="32"/>
        </w:rPr>
        <w:t>四、成交原则</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在符合并满足采购需求、质量、服务、市场品牌效应和供货时间相等或近似的前提下，选择价格、信誉及售后服务最优的供应商作为成交供应商。</w:t>
      </w:r>
      <w:bookmarkStart w:id="0" w:name="_GoBack"/>
      <w:bookmarkEnd w:id="0"/>
      <w:r>
        <w:rPr>
          <w:rFonts w:hint="eastAsia" w:ascii="仿宋_GB2312" w:hAnsi="微软雅黑" w:eastAsia="仿宋_GB2312" w:cs="宋体"/>
          <w:kern w:val="0"/>
          <w:sz w:val="32"/>
          <w:szCs w:val="32"/>
        </w:rPr>
        <w:t>如此次有效投标报价家数不足</w:t>
      </w:r>
      <w:r>
        <w:rPr>
          <w:rFonts w:hint="eastAsia" w:ascii="仿宋_GB2312" w:hAnsi="微软雅黑" w:eastAsia="仿宋_GB2312" w:cs="宋体"/>
          <w:kern w:val="0"/>
          <w:sz w:val="32"/>
          <w:szCs w:val="32"/>
          <w:lang w:eastAsia="zh-CN"/>
        </w:rPr>
        <w:t>三</w:t>
      </w:r>
      <w:r>
        <w:rPr>
          <w:rFonts w:hint="eastAsia" w:ascii="仿宋_GB2312" w:hAnsi="微软雅黑" w:eastAsia="仿宋_GB2312" w:cs="宋体"/>
          <w:kern w:val="0"/>
          <w:sz w:val="32"/>
          <w:szCs w:val="32"/>
        </w:rPr>
        <w:t xml:space="preserve">家的情况下，报经监管部门批准后，可转为采用其他方式采购或择日另行询价采购。 </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黑体" w:hAnsi="黑体" w:eastAsia="黑体" w:cs="宋体"/>
          <w:kern w:val="0"/>
          <w:sz w:val="32"/>
          <w:szCs w:val="32"/>
        </w:rPr>
        <w:t>五、成交通知</w:t>
      </w:r>
    </w:p>
    <w:p>
      <w:pPr>
        <w:widowControl/>
        <w:spacing w:before="100" w:beforeAutospacing="1" w:after="100" w:afterAutospacing="1" w:line="520" w:lineRule="atLeast"/>
        <w:ind w:firstLine="698"/>
        <w:jc w:val="lef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xml:space="preserve">本次询价采购的成交结果采购人将在询价结束后及时通知成交供应商，并与成交供应商签订书面合同。       </w:t>
      </w:r>
    </w:p>
    <w:p>
      <w:pPr>
        <w:widowControl/>
        <w:spacing w:before="100" w:beforeAutospacing="1" w:after="100" w:afterAutospacing="1" w:line="520" w:lineRule="atLeast"/>
        <w:ind w:firstLine="698"/>
        <w:jc w:val="left"/>
        <w:rPr>
          <w:rFonts w:ascii="宋体" w:hAnsi="宋体" w:eastAsia="宋体" w:cs="宋体"/>
          <w:kern w:val="0"/>
          <w:sz w:val="24"/>
          <w:szCs w:val="24"/>
        </w:rPr>
      </w:pPr>
      <w:r>
        <w:rPr>
          <w:rFonts w:hint="eastAsia" w:ascii="仿宋_GB2312" w:hAnsi="微软雅黑" w:eastAsia="仿宋_GB2312" w:cs="宋体"/>
          <w:kern w:val="0"/>
          <w:sz w:val="32"/>
          <w:szCs w:val="32"/>
        </w:rPr>
        <w:t xml:space="preserve">                                               </w:t>
      </w:r>
    </w:p>
    <w:p>
      <w:pPr>
        <w:widowControl/>
        <w:spacing w:before="100" w:beforeAutospacing="1" w:after="100" w:afterAutospacing="1" w:line="520" w:lineRule="atLeast"/>
        <w:ind w:left="793" w:hanging="144"/>
        <w:jc w:val="left"/>
        <w:rPr>
          <w:rFonts w:hint="eastAsia" w:ascii="仿宋_GB2312" w:hAnsi="微软雅黑" w:eastAsia="仿宋_GB2312" w:cs="宋体"/>
          <w:kern w:val="0"/>
          <w:sz w:val="32"/>
          <w:szCs w:val="32"/>
          <w:lang w:eastAsia="zh-CN"/>
        </w:rPr>
      </w:pPr>
    </w:p>
    <w:p>
      <w:pPr>
        <w:widowControl/>
        <w:spacing w:before="100" w:beforeAutospacing="1" w:after="100" w:afterAutospacing="1" w:line="520" w:lineRule="atLeast"/>
        <w:jc w:val="right"/>
        <w:rPr>
          <w:rFonts w:ascii="宋体" w:hAnsi="宋体" w:eastAsia="宋体" w:cs="宋体"/>
          <w:kern w:val="0"/>
          <w:sz w:val="24"/>
          <w:szCs w:val="24"/>
        </w:rPr>
      </w:pPr>
      <w:r>
        <w:rPr>
          <w:rFonts w:hint="eastAsia" w:ascii="仿宋_GB2312" w:hAnsi="微软雅黑" w:eastAsia="仿宋_GB2312" w:cs="宋体"/>
          <w:kern w:val="0"/>
          <w:sz w:val="32"/>
          <w:szCs w:val="32"/>
        </w:rPr>
        <w:t xml:space="preserve">   </w:t>
      </w:r>
      <w:r>
        <w:rPr>
          <w:rFonts w:hint="eastAsia" w:ascii="仿宋_GB2312" w:hAnsi="微软雅黑" w:eastAsia="仿宋_GB2312" w:cs="宋体"/>
          <w:kern w:val="0"/>
          <w:sz w:val="32"/>
          <w:szCs w:val="32"/>
          <w:lang w:val="en-US" w:eastAsia="zh-CN"/>
        </w:rPr>
        <w:t xml:space="preserve">                 </w:t>
      </w:r>
      <w:r>
        <w:rPr>
          <w:rFonts w:hint="eastAsia" w:ascii="仿宋_GB2312" w:hAnsi="宋体" w:eastAsia="仿宋_GB2312" w:cs="宋体"/>
          <w:kern w:val="0"/>
          <w:sz w:val="32"/>
          <w:szCs w:val="32"/>
        </w:rPr>
        <w:t>金华市档案馆    </w:t>
      </w:r>
    </w:p>
    <w:p>
      <w:pPr>
        <w:widowControl/>
        <w:spacing w:before="100" w:beforeAutospacing="1" w:after="100" w:afterAutospacing="1" w:line="520" w:lineRule="atLeast"/>
        <w:jc w:val="center"/>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2020年</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14日</w:t>
      </w:r>
      <w:r>
        <w:rPr>
          <w:rFonts w:hint="eastAsia" w:ascii="仿宋_GB2312" w:hAnsi="宋体" w:eastAsia="仿宋_GB2312" w:cs="宋体"/>
          <w:kern w:val="0"/>
          <w:sz w:val="32"/>
          <w:szCs w:val="32"/>
        </w:rPr>
        <w:t> </w:t>
      </w:r>
    </w:p>
    <w:p>
      <w:pPr>
        <w:widowControl/>
        <w:spacing w:before="100" w:beforeAutospacing="1" w:after="100" w:afterAutospacing="1" w:line="520" w:lineRule="atLeast"/>
        <w:jc w:val="left"/>
        <w:rPr>
          <w:rFonts w:hint="eastAsia" w:ascii="宋体" w:hAnsi="宋体" w:eastAsia="宋体" w:cs="宋体"/>
          <w:kern w:val="0"/>
          <w:sz w:val="24"/>
          <w:szCs w:val="24"/>
        </w:rPr>
      </w:pPr>
    </w:p>
    <w:p/>
    <w:p/>
    <w:p/>
    <w:p>
      <w:pPr>
        <w:widowControl/>
        <w:spacing w:before="100" w:beforeAutospacing="1" w:after="100" w:afterAutospacing="1" w:line="520" w:lineRule="atLeast"/>
        <w:jc w:val="left"/>
        <w:rPr>
          <w:rFonts w:hint="eastAsia" w:ascii="仿宋_GB2312" w:hAnsi="微软雅黑" w:eastAsia="仿宋_GB2312" w:cs="宋体"/>
          <w:kern w:val="0"/>
          <w:sz w:val="32"/>
          <w:szCs w:val="32"/>
        </w:rPr>
      </w:pPr>
    </w:p>
    <w:p>
      <w:pPr>
        <w:widowControl/>
        <w:spacing w:before="100" w:beforeAutospacing="1" w:after="100" w:afterAutospacing="1" w:line="520" w:lineRule="atLeast"/>
        <w:jc w:val="left"/>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rPr>
        <w:t>附件：</w:t>
      </w:r>
    </w:p>
    <w:p/>
    <w:tbl>
      <w:tblPr>
        <w:tblStyle w:val="5"/>
        <w:tblW w:w="7350" w:type="dxa"/>
        <w:tblInd w:w="0" w:type="dxa"/>
        <w:shd w:val="clear" w:color="auto" w:fill="auto"/>
        <w:tblLayout w:type="fixed"/>
        <w:tblCellMar>
          <w:top w:w="0" w:type="dxa"/>
          <w:left w:w="0" w:type="dxa"/>
          <w:bottom w:w="0" w:type="dxa"/>
          <w:right w:w="0" w:type="dxa"/>
        </w:tblCellMar>
      </w:tblPr>
      <w:tblGrid>
        <w:gridCol w:w="2280"/>
        <w:gridCol w:w="1470"/>
        <w:gridCol w:w="2535"/>
        <w:gridCol w:w="510"/>
        <w:gridCol w:w="555"/>
      </w:tblGrid>
      <w:tr>
        <w:tblPrEx>
          <w:shd w:val="clear" w:color="auto" w:fill="auto"/>
          <w:tblLayout w:type="fixed"/>
          <w:tblCellMar>
            <w:top w:w="0" w:type="dxa"/>
            <w:left w:w="0" w:type="dxa"/>
            <w:bottom w:w="0" w:type="dxa"/>
            <w:right w:w="0" w:type="dxa"/>
          </w:tblCellMar>
        </w:tblPrEx>
        <w:trPr>
          <w:trHeight w:val="90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300w高清识别一体机      （车牌专用）</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网络高清</w:t>
            </w:r>
          </w:p>
        </w:tc>
        <w:tc>
          <w:tcPr>
            <w:tcW w:w="25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382270</wp:posOffset>
                  </wp:positionH>
                  <wp:positionV relativeFrom="paragraph">
                    <wp:posOffset>169545</wp:posOffset>
                  </wp:positionV>
                  <wp:extent cx="808990" cy="1748155"/>
                  <wp:effectExtent l="0" t="0" r="10160" b="4445"/>
                  <wp:wrapNone/>
                  <wp:docPr id="1" name="图片_4"/>
                  <wp:cNvGraphicFramePr/>
                  <a:graphic xmlns:a="http://schemas.openxmlformats.org/drawingml/2006/main">
                    <a:graphicData uri="http://schemas.openxmlformats.org/drawingml/2006/picture">
                      <pic:pic xmlns:pic="http://schemas.openxmlformats.org/drawingml/2006/picture">
                        <pic:nvPicPr>
                          <pic:cNvPr id="1" name="图片_4"/>
                          <pic:cNvPicPr/>
                        </pic:nvPicPr>
                        <pic:blipFill>
                          <a:blip r:embed="rId4"/>
                          <a:stretch>
                            <a:fillRect/>
                          </a:stretch>
                        </pic:blipFill>
                        <pic:spPr>
                          <a:xfrm>
                            <a:off x="0" y="0"/>
                            <a:ext cx="808990" cy="1748155"/>
                          </a:xfrm>
                          <a:prstGeom prst="rect">
                            <a:avLst/>
                          </a:prstGeom>
                          <a:noFill/>
                          <a:ln>
                            <a:noFill/>
                          </a:ln>
                        </pic:spPr>
                      </pic:pic>
                    </a:graphicData>
                  </a:graphic>
                </wp:anchor>
              </w:drawing>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r>
      <w:tr>
        <w:tblPrEx>
          <w:tblLayout w:type="fixed"/>
          <w:tblCellMar>
            <w:top w:w="0" w:type="dxa"/>
            <w:left w:w="0" w:type="dxa"/>
            <w:bottom w:w="0" w:type="dxa"/>
            <w:right w:w="0" w:type="dxa"/>
          </w:tblCellMar>
        </w:tblPrEx>
        <w:trPr>
          <w:trHeight w:val="87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一体车牌显示屏</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4行</w:t>
            </w:r>
            <w:r>
              <w:rPr>
                <w:rStyle w:val="8"/>
                <w:rFonts w:eastAsia="宋体"/>
                <w:lang w:val="en-US" w:eastAsia="zh-CN" w:bidi="ar"/>
              </w:rPr>
              <w:t>16</w:t>
            </w:r>
            <w:r>
              <w:rPr>
                <w:rStyle w:val="9"/>
                <w:lang w:val="en-US" w:eastAsia="zh-CN" w:bidi="ar"/>
              </w:rPr>
              <w:t>字显示</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r>
      <w:tr>
        <w:tblPrEx>
          <w:tblLayout w:type="fixed"/>
          <w:tblCellMar>
            <w:top w:w="0" w:type="dxa"/>
            <w:left w:w="0" w:type="dxa"/>
            <w:bottom w:w="0" w:type="dxa"/>
            <w:right w:w="0" w:type="dxa"/>
          </w:tblCellMar>
        </w:tblPrEx>
        <w:trPr>
          <w:trHeight w:val="315"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红绿灯系统</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342"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摄像机立柱（含万向节）</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342"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补光灯</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r>
      <w:tr>
        <w:tblPrEx>
          <w:tblLayout w:type="fixed"/>
          <w:tblCellMar>
            <w:top w:w="0" w:type="dxa"/>
            <w:left w:w="0" w:type="dxa"/>
            <w:bottom w:w="0" w:type="dxa"/>
            <w:right w:w="0" w:type="dxa"/>
          </w:tblCellMar>
        </w:tblPrEx>
        <w:trPr>
          <w:trHeight w:val="342"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高品质工业电源</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r>
      <w:tr>
        <w:tblPrEx>
          <w:tblLayout w:type="fixed"/>
          <w:tblCellMar>
            <w:top w:w="0" w:type="dxa"/>
            <w:left w:w="0" w:type="dxa"/>
            <w:bottom w:w="0" w:type="dxa"/>
            <w:right w:w="0" w:type="dxa"/>
          </w:tblCellMar>
        </w:tblPrEx>
        <w:trPr>
          <w:trHeight w:val="176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直杆道闸</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JD-001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133350</wp:posOffset>
                  </wp:positionH>
                  <wp:positionV relativeFrom="paragraph">
                    <wp:posOffset>148590</wp:posOffset>
                  </wp:positionV>
                  <wp:extent cx="1334770" cy="842645"/>
                  <wp:effectExtent l="0" t="0" r="17780" b="14605"/>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5"/>
                          <a:stretch>
                            <a:fillRect/>
                          </a:stretch>
                        </pic:blipFill>
                        <pic:spPr>
                          <a:xfrm>
                            <a:off x="0" y="0"/>
                            <a:ext cx="1334770" cy="842645"/>
                          </a:xfrm>
                          <a:prstGeom prst="rect">
                            <a:avLst/>
                          </a:prstGeom>
                          <a:noFill/>
                          <a:ln>
                            <a:noFill/>
                          </a:ln>
                        </pic:spPr>
                      </pic:pic>
                    </a:graphicData>
                  </a:graphic>
                </wp:anchor>
              </w:drawing>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r>
      <w:tr>
        <w:tblPrEx>
          <w:tblLayout w:type="fixed"/>
          <w:tblCellMar>
            <w:top w:w="0" w:type="dxa"/>
            <w:left w:w="0" w:type="dxa"/>
            <w:bottom w:w="0" w:type="dxa"/>
            <w:right w:w="0" w:type="dxa"/>
          </w:tblCellMar>
        </w:tblPrEx>
        <w:trPr>
          <w:trHeight w:val="13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车辆检测器（单路）</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JD20-H</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380365</wp:posOffset>
                  </wp:positionH>
                  <wp:positionV relativeFrom="paragraph">
                    <wp:posOffset>101600</wp:posOffset>
                  </wp:positionV>
                  <wp:extent cx="723265" cy="595630"/>
                  <wp:effectExtent l="0" t="0" r="635" b="13970"/>
                  <wp:wrapNone/>
                  <wp:docPr id="4" name="图片_5"/>
                  <wp:cNvGraphicFramePr/>
                  <a:graphic xmlns:a="http://schemas.openxmlformats.org/drawingml/2006/main">
                    <a:graphicData uri="http://schemas.openxmlformats.org/drawingml/2006/picture">
                      <pic:pic xmlns:pic="http://schemas.openxmlformats.org/drawingml/2006/picture">
                        <pic:nvPicPr>
                          <pic:cNvPr id="4" name="图片_5"/>
                          <pic:cNvPicPr/>
                        </pic:nvPicPr>
                        <pic:blipFill>
                          <a:blip r:embed="rId6"/>
                          <a:stretch>
                            <a:fillRect/>
                          </a:stretch>
                        </pic:blipFill>
                        <pic:spPr>
                          <a:xfrm>
                            <a:off x="0" y="0"/>
                            <a:ext cx="723265" cy="595630"/>
                          </a:xfrm>
                          <a:prstGeom prst="rect">
                            <a:avLst/>
                          </a:prstGeom>
                          <a:noFill/>
                          <a:ln>
                            <a:noFill/>
                          </a:ln>
                        </pic:spPr>
                      </pic:pic>
                    </a:graphicData>
                  </a:graphic>
                </wp:anchor>
              </w:drawing>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r>
      <w:tr>
        <w:tblPrEx>
          <w:tblLayout w:type="fixed"/>
          <w:tblCellMar>
            <w:top w:w="0" w:type="dxa"/>
            <w:left w:w="0" w:type="dxa"/>
            <w:bottom w:w="0" w:type="dxa"/>
            <w:right w:w="0" w:type="dxa"/>
          </w:tblCellMar>
        </w:tblPrEx>
        <w:trPr>
          <w:trHeight w:val="13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感应线圈</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JD20-H2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410210</wp:posOffset>
                  </wp:positionH>
                  <wp:positionV relativeFrom="paragraph">
                    <wp:posOffset>95250</wp:posOffset>
                  </wp:positionV>
                  <wp:extent cx="664845" cy="569595"/>
                  <wp:effectExtent l="0" t="0" r="1905" b="1905"/>
                  <wp:wrapNone/>
                  <wp:docPr id="6" name="图片_6"/>
                  <wp:cNvGraphicFramePr/>
                  <a:graphic xmlns:a="http://schemas.openxmlformats.org/drawingml/2006/main">
                    <a:graphicData uri="http://schemas.openxmlformats.org/drawingml/2006/picture">
                      <pic:pic xmlns:pic="http://schemas.openxmlformats.org/drawingml/2006/picture">
                        <pic:nvPicPr>
                          <pic:cNvPr id="6" name="图片_6"/>
                          <pic:cNvPicPr/>
                        </pic:nvPicPr>
                        <pic:blipFill>
                          <a:blip r:embed="rId7"/>
                          <a:stretch>
                            <a:fillRect/>
                          </a:stretch>
                        </pic:blipFill>
                        <pic:spPr>
                          <a:xfrm>
                            <a:off x="0" y="0"/>
                            <a:ext cx="664845" cy="569595"/>
                          </a:xfrm>
                          <a:prstGeom prst="rect">
                            <a:avLst/>
                          </a:prstGeom>
                          <a:noFill/>
                          <a:ln>
                            <a:noFill/>
                          </a:ln>
                        </pic:spPr>
                      </pic:pic>
                    </a:graphicData>
                  </a:graphic>
                </wp:anchor>
              </w:drawing>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捆</w:t>
            </w:r>
          </w:p>
        </w:tc>
      </w:tr>
      <w:tr>
        <w:tblPrEx>
          <w:tblLayout w:type="fixed"/>
          <w:tblCellMar>
            <w:top w:w="0" w:type="dxa"/>
            <w:left w:w="0" w:type="dxa"/>
            <w:bottom w:w="0" w:type="dxa"/>
            <w:right w:w="0" w:type="dxa"/>
          </w:tblCellMar>
        </w:tblPrEx>
        <w:trPr>
          <w:trHeight w:val="2300" w:hRule="atLeast"/>
        </w:trPr>
        <w:tc>
          <w:tcPr>
            <w:tcW w:w="22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伸缩门机头</w:t>
            </w:r>
          </w:p>
        </w:tc>
        <w:tc>
          <w:tcPr>
            <w:tcW w:w="14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25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496570</wp:posOffset>
                  </wp:positionH>
                  <wp:positionV relativeFrom="paragraph">
                    <wp:posOffset>97155</wp:posOffset>
                  </wp:positionV>
                  <wp:extent cx="655955" cy="1317625"/>
                  <wp:effectExtent l="0" t="0" r="10795" b="15875"/>
                  <wp:wrapNone/>
                  <wp:docPr id="3" name="图片_2_SpCnt_1"/>
                  <wp:cNvGraphicFramePr/>
                  <a:graphic xmlns:a="http://schemas.openxmlformats.org/drawingml/2006/main">
                    <a:graphicData uri="http://schemas.openxmlformats.org/drawingml/2006/picture">
                      <pic:pic xmlns:pic="http://schemas.openxmlformats.org/drawingml/2006/picture">
                        <pic:nvPicPr>
                          <pic:cNvPr id="3" name="图片_2_SpCnt_1"/>
                          <pic:cNvPicPr/>
                        </pic:nvPicPr>
                        <pic:blipFill>
                          <a:blip r:embed="rId8"/>
                          <a:stretch>
                            <a:fillRect/>
                          </a:stretch>
                        </pic:blipFill>
                        <pic:spPr>
                          <a:xfrm>
                            <a:off x="0" y="0"/>
                            <a:ext cx="655955" cy="1317625"/>
                          </a:xfrm>
                          <a:prstGeom prst="rect">
                            <a:avLst/>
                          </a:prstGeom>
                          <a:noFill/>
                          <a:ln>
                            <a:noFill/>
                          </a:ln>
                        </pic:spPr>
                      </pic:pic>
                    </a:graphicData>
                  </a:graphic>
                </wp:anchor>
              </w:drawing>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5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80" w:hRule="atLeast"/>
        </w:trPr>
        <w:tc>
          <w:tcPr>
            <w:tcW w:w="22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物流运费</w:t>
            </w:r>
          </w:p>
        </w:tc>
        <w:tc>
          <w:tcPr>
            <w:tcW w:w="14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i w:val="0"/>
                <w:color w:val="000000"/>
                <w:sz w:val="20"/>
                <w:szCs w:val="20"/>
                <w:u w:val="none"/>
                <w:lang w:eastAsia="zh-CN"/>
              </w:rPr>
            </w:pPr>
            <w:r>
              <w:rPr>
                <w:rFonts w:hint="eastAsia" w:ascii="Times New Roman" w:hAnsi="Times New Roman" w:cs="Times New Roman"/>
                <w:i w:val="0"/>
                <w:color w:val="000000"/>
                <w:sz w:val="20"/>
                <w:szCs w:val="20"/>
                <w:u w:val="none"/>
                <w:lang w:eastAsia="zh-CN"/>
              </w:rPr>
              <w:t>包含</w:t>
            </w:r>
          </w:p>
        </w:tc>
        <w:tc>
          <w:tcPr>
            <w:tcW w:w="25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5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22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安装调试</w:t>
            </w:r>
          </w:p>
        </w:tc>
        <w:tc>
          <w:tcPr>
            <w:tcW w:w="14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r>
              <w:rPr>
                <w:rFonts w:hint="eastAsia" w:ascii="Times New Roman" w:hAnsi="Times New Roman" w:cs="Times New Roman"/>
                <w:i w:val="0"/>
                <w:color w:val="000000"/>
                <w:sz w:val="20"/>
                <w:szCs w:val="20"/>
                <w:u w:val="none"/>
                <w:lang w:eastAsia="zh-CN"/>
              </w:rPr>
              <w:t>包含</w:t>
            </w:r>
          </w:p>
        </w:tc>
        <w:tc>
          <w:tcPr>
            <w:tcW w:w="25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5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22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发票</w:t>
            </w:r>
          </w:p>
        </w:tc>
        <w:tc>
          <w:tcPr>
            <w:tcW w:w="14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r>
              <w:rPr>
                <w:rFonts w:hint="eastAsia" w:ascii="Times New Roman" w:hAnsi="Times New Roman" w:cs="Times New Roman"/>
                <w:i w:val="0"/>
                <w:color w:val="000000"/>
                <w:sz w:val="20"/>
                <w:szCs w:val="20"/>
                <w:u w:val="none"/>
                <w:lang w:eastAsia="zh-CN"/>
              </w:rPr>
              <w:t>包含</w:t>
            </w:r>
          </w:p>
        </w:tc>
        <w:tc>
          <w:tcPr>
            <w:tcW w:w="25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5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002"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网络交换机</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5口</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66040</wp:posOffset>
                  </wp:positionH>
                  <wp:positionV relativeFrom="paragraph">
                    <wp:posOffset>67310</wp:posOffset>
                  </wp:positionV>
                  <wp:extent cx="809625" cy="514350"/>
                  <wp:effectExtent l="0" t="0" r="9525" b="0"/>
                  <wp:wrapNone/>
                  <wp:docPr id="8" name="Picture_33"/>
                  <wp:cNvGraphicFramePr/>
                  <a:graphic xmlns:a="http://schemas.openxmlformats.org/drawingml/2006/main">
                    <a:graphicData uri="http://schemas.openxmlformats.org/drawingml/2006/picture">
                      <pic:pic xmlns:pic="http://schemas.openxmlformats.org/drawingml/2006/picture">
                        <pic:nvPicPr>
                          <pic:cNvPr id="8" name="Picture_33"/>
                          <pic:cNvPicPr/>
                        </pic:nvPicPr>
                        <pic:blipFill>
                          <a:blip r:embed="rId9"/>
                          <a:stretch>
                            <a:fillRect/>
                          </a:stretch>
                        </pic:blipFill>
                        <pic:spPr>
                          <a:xfrm>
                            <a:off x="0" y="0"/>
                            <a:ext cx="809625" cy="514350"/>
                          </a:xfrm>
                          <a:prstGeom prst="rect">
                            <a:avLst/>
                          </a:prstGeom>
                          <a:noFill/>
                          <a:ln>
                            <a:noFill/>
                          </a:ln>
                        </pic:spPr>
                      </pic:pic>
                    </a:graphicData>
                  </a:graphic>
                </wp:anchor>
              </w:drawing>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r>
      <w:tr>
        <w:tblPrEx>
          <w:tblLayout w:type="fixed"/>
          <w:tblCellMar>
            <w:top w:w="0" w:type="dxa"/>
            <w:left w:w="0" w:type="dxa"/>
            <w:bottom w:w="0" w:type="dxa"/>
            <w:right w:w="0" w:type="dxa"/>
          </w:tblCellMar>
        </w:tblPrEx>
        <w:trPr>
          <w:trHeight w:val="1002"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车牌识别系统软件</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131445</wp:posOffset>
                  </wp:positionH>
                  <wp:positionV relativeFrom="paragraph">
                    <wp:posOffset>125730</wp:posOffset>
                  </wp:positionV>
                  <wp:extent cx="839470" cy="476885"/>
                  <wp:effectExtent l="0" t="0" r="17780" b="18415"/>
                  <wp:wrapNone/>
                  <wp:docPr id="5" name="图片_13"/>
                  <wp:cNvGraphicFramePr/>
                  <a:graphic xmlns:a="http://schemas.openxmlformats.org/drawingml/2006/main">
                    <a:graphicData uri="http://schemas.openxmlformats.org/drawingml/2006/picture">
                      <pic:pic xmlns:pic="http://schemas.openxmlformats.org/drawingml/2006/picture">
                        <pic:nvPicPr>
                          <pic:cNvPr id="5" name="图片_13"/>
                          <pic:cNvPicPr/>
                        </pic:nvPicPr>
                        <pic:blipFill>
                          <a:blip r:embed="rId10"/>
                          <a:stretch>
                            <a:fillRect/>
                          </a:stretch>
                        </pic:blipFill>
                        <pic:spPr>
                          <a:xfrm>
                            <a:off x="0" y="0"/>
                            <a:ext cx="839470" cy="476885"/>
                          </a:xfrm>
                          <a:prstGeom prst="rect">
                            <a:avLst/>
                          </a:prstGeom>
                          <a:noFill/>
                          <a:ln>
                            <a:noFill/>
                          </a:ln>
                        </pic:spPr>
                      </pic:pic>
                    </a:graphicData>
                  </a:graphic>
                </wp:anchor>
              </w:drawing>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1002"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电脑</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bdr w:val="single" w:color="000000" w:sz="4" w:space="0"/>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台</w:t>
            </w:r>
          </w:p>
        </w:tc>
      </w:tr>
      <w:tr>
        <w:tblPrEx>
          <w:tblLayout w:type="fixed"/>
          <w:tblCellMar>
            <w:top w:w="0" w:type="dxa"/>
            <w:left w:w="0" w:type="dxa"/>
            <w:bottom w:w="0" w:type="dxa"/>
            <w:right w:w="0" w:type="dxa"/>
          </w:tblCellMar>
        </w:tblPrEx>
        <w:trPr>
          <w:trHeight w:val="1002"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加密软件狗</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36195</wp:posOffset>
                  </wp:positionH>
                  <wp:positionV relativeFrom="paragraph">
                    <wp:posOffset>94615</wp:posOffset>
                  </wp:positionV>
                  <wp:extent cx="850265" cy="437515"/>
                  <wp:effectExtent l="0" t="0" r="6985" b="635"/>
                  <wp:wrapNone/>
                  <wp:docPr id="9" name="图片_13_SpCnt_1"/>
                  <wp:cNvGraphicFramePr/>
                  <a:graphic xmlns:a="http://schemas.openxmlformats.org/drawingml/2006/main">
                    <a:graphicData uri="http://schemas.openxmlformats.org/drawingml/2006/picture">
                      <pic:pic xmlns:pic="http://schemas.openxmlformats.org/drawingml/2006/picture">
                        <pic:nvPicPr>
                          <pic:cNvPr id="9" name="图片_13_SpCnt_1"/>
                          <pic:cNvPicPr/>
                        </pic:nvPicPr>
                        <pic:blipFill>
                          <a:blip r:embed="rId11"/>
                          <a:stretch>
                            <a:fillRect/>
                          </a:stretch>
                        </pic:blipFill>
                        <pic:spPr>
                          <a:xfrm>
                            <a:off x="0" y="0"/>
                            <a:ext cx="850265" cy="437515"/>
                          </a:xfrm>
                          <a:prstGeom prst="rect">
                            <a:avLst/>
                          </a:prstGeom>
                          <a:noFill/>
                          <a:ln>
                            <a:noFill/>
                          </a:ln>
                        </pic:spPr>
                      </pic:pic>
                    </a:graphicData>
                  </a:graphic>
                </wp:anchor>
              </w:drawing>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roman"/>
    <w:pitch w:val="default"/>
    <w:sig w:usb0="00000000" w:usb1="00000000" w:usb2="00000000" w:usb3="00000000" w:csb0="00040000"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59"/>
    <w:rsid w:val="006205B9"/>
    <w:rsid w:val="007264D2"/>
    <w:rsid w:val="007548E1"/>
    <w:rsid w:val="00DA1959"/>
    <w:rsid w:val="00F132BB"/>
    <w:rsid w:val="0B261CB8"/>
    <w:rsid w:val="0F390EFC"/>
    <w:rsid w:val="197640C4"/>
    <w:rsid w:val="35F46399"/>
    <w:rsid w:val="3792501E"/>
    <w:rsid w:val="445A7F15"/>
    <w:rsid w:val="4D172A8A"/>
    <w:rsid w:val="54841F90"/>
    <w:rsid w:val="5C306F81"/>
    <w:rsid w:val="61290006"/>
    <w:rsid w:val="625344A2"/>
    <w:rsid w:val="65C9559F"/>
    <w:rsid w:val="6E271004"/>
    <w:rsid w:val="704F6D1E"/>
    <w:rsid w:val="706605B6"/>
    <w:rsid w:val="726B1C46"/>
    <w:rsid w:val="72E13CF8"/>
    <w:rsid w:val="7C8D166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7"/>
    <w:unhideWhenUsed/>
    <w:qFormat/>
    <w:uiPriority w:val="99"/>
    <w:pPr>
      <w:ind w:left="100" w:leftChars="2500"/>
    </w:pPr>
  </w:style>
  <w:style w:type="character" w:customStyle="1" w:styleId="6">
    <w:name w:val="标题 2 字符"/>
    <w:basedOn w:val="4"/>
    <w:link w:val="2"/>
    <w:qFormat/>
    <w:uiPriority w:val="9"/>
    <w:rPr>
      <w:rFonts w:ascii="宋体" w:hAnsi="宋体" w:eastAsia="宋体" w:cs="宋体"/>
      <w:b/>
      <w:bCs/>
      <w:kern w:val="0"/>
      <w:sz w:val="36"/>
      <w:szCs w:val="36"/>
    </w:rPr>
  </w:style>
  <w:style w:type="character" w:customStyle="1" w:styleId="7">
    <w:name w:val="日期 字符"/>
    <w:basedOn w:val="4"/>
    <w:link w:val="3"/>
    <w:semiHidden/>
    <w:qFormat/>
    <w:uiPriority w:val="99"/>
  </w:style>
  <w:style w:type="character" w:customStyle="1" w:styleId="8">
    <w:name w:val="font21"/>
    <w:basedOn w:val="4"/>
    <w:uiPriority w:val="0"/>
    <w:rPr>
      <w:rFonts w:hint="default" w:ascii="Times New Roman" w:hAnsi="Times New Roman" w:cs="Times New Roman"/>
      <w:color w:val="000000"/>
      <w:sz w:val="20"/>
      <w:szCs w:val="20"/>
      <w:u w:val="none"/>
    </w:rPr>
  </w:style>
  <w:style w:type="character" w:customStyle="1" w:styleId="9">
    <w:name w:val="font5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199</Words>
  <Characters>1139</Characters>
  <Lines>9</Lines>
  <Paragraphs>2</Paragraphs>
  <ScaleCrop>false</ScaleCrop>
  <LinksUpToDate>false</LinksUpToDate>
  <CharactersWithSpaces>1336</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2020-05-25T00:21:00Z</dcterms:created>
  <dc:creator>王 新荣</dc:creator>
  <cp:lastModifiedBy>杜幼林</cp:lastModifiedBy>
  <cp:lastPrinted>2020-06-23T06:21:00Z</cp:lastPrinted>
  <dcterms:modified xsi:type="dcterms:W3CDTF">2020-08-17T01:31:12Z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