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center"/>
        <w:rPr>
          <w:rFonts w:ascii="黑体" w:hAnsi="黑体" w:eastAsia="黑体"/>
          <w:b/>
          <w:sz w:val="44"/>
          <w:szCs w:val="44"/>
          <w:u w:val="single"/>
        </w:rPr>
      </w:pPr>
      <w:r>
        <w:rPr>
          <w:rFonts w:hint="eastAsia" w:ascii="黑体" w:hAnsi="黑体" w:eastAsia="黑体"/>
          <w:b/>
          <w:sz w:val="44"/>
          <w:szCs w:val="44"/>
          <w:u w:val="single"/>
        </w:rPr>
        <w:t>金华市档案馆精密空调等设备维保服务</w:t>
      </w:r>
      <w:r>
        <w:rPr>
          <w:rFonts w:hint="eastAsia" w:ascii="黑体" w:hAnsi="黑体" w:eastAsia="黑体"/>
          <w:b/>
          <w:sz w:val="44"/>
          <w:szCs w:val="44"/>
          <w:u w:val="single"/>
          <w:lang w:eastAsia="zh-CN"/>
        </w:rPr>
        <w:t>须知</w:t>
      </w:r>
    </w:p>
    <w:p>
      <w:pPr>
        <w:ind w:firstLine="3300" w:firstLineChars="750"/>
        <w:rPr>
          <w:rFonts w:asciiTheme="minorEastAsia" w:hAnsiTheme="minorEastAsia"/>
          <w:sz w:val="44"/>
          <w:szCs w:val="44"/>
          <w:u w:val="single"/>
        </w:rPr>
      </w:pPr>
      <w:bookmarkStart w:id="0" w:name="_GoBack"/>
    </w:p>
    <w:bookmarkEnd w:id="0"/>
    <w:p>
      <w:pPr>
        <w:pStyle w:val="9"/>
        <w:numPr>
          <w:ilvl w:val="0"/>
          <w:numId w:val="1"/>
        </w:numPr>
        <w:spacing w:beforeLines="100"/>
        <w:ind w:firstLineChars="0"/>
        <w:rPr>
          <w:b/>
          <w:sz w:val="32"/>
          <w:szCs w:val="32"/>
        </w:rPr>
      </w:pPr>
      <w:r>
        <w:rPr>
          <w:rFonts w:hint="eastAsia"/>
          <w:b/>
          <w:sz w:val="32"/>
          <w:szCs w:val="32"/>
        </w:rPr>
        <w:t>维保设备清单</w:t>
      </w:r>
    </w:p>
    <w:tbl>
      <w:tblPr>
        <w:tblStyle w:val="6"/>
        <w:tblW w:w="8647" w:type="dxa"/>
        <w:tblInd w:w="108" w:type="dxa"/>
        <w:tblLayout w:type="fixed"/>
        <w:tblCellMar>
          <w:top w:w="0" w:type="dxa"/>
          <w:left w:w="0" w:type="dxa"/>
          <w:bottom w:w="0" w:type="dxa"/>
          <w:right w:w="0" w:type="dxa"/>
        </w:tblCellMar>
      </w:tblPr>
      <w:tblGrid>
        <w:gridCol w:w="851"/>
        <w:gridCol w:w="3260"/>
        <w:gridCol w:w="2693"/>
        <w:gridCol w:w="1843"/>
      </w:tblGrid>
      <w:tr>
        <w:tblPrEx>
          <w:tblLayout w:type="fixed"/>
          <w:tblCellMar>
            <w:top w:w="0" w:type="dxa"/>
            <w:left w:w="0" w:type="dxa"/>
            <w:bottom w:w="0" w:type="dxa"/>
            <w:right w:w="0" w:type="dxa"/>
          </w:tblCellMar>
        </w:tblPrEx>
        <w:trPr>
          <w:trHeight w:val="680" w:hRule="exact"/>
        </w:trPr>
        <w:tc>
          <w:tcPr>
            <w:tcW w:w="8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Theme="majorEastAsia" w:hAnsiTheme="majorEastAsia" w:eastAsiaTheme="majorEastAsia"/>
                <w:bCs/>
                <w:sz w:val="28"/>
                <w:szCs w:val="28"/>
              </w:rPr>
            </w:pPr>
            <w:r>
              <w:rPr>
                <w:rFonts w:hint="eastAsia" w:asciiTheme="majorEastAsia" w:hAnsiTheme="majorEastAsia" w:eastAsiaTheme="majorEastAsia"/>
                <w:bCs/>
                <w:sz w:val="28"/>
                <w:szCs w:val="28"/>
              </w:rPr>
              <w:t>序号</w:t>
            </w:r>
          </w:p>
        </w:tc>
        <w:tc>
          <w:tcPr>
            <w:tcW w:w="3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Theme="majorEastAsia" w:hAnsiTheme="majorEastAsia" w:eastAsiaTheme="majorEastAsia"/>
                <w:bCs/>
                <w:sz w:val="28"/>
                <w:szCs w:val="28"/>
              </w:rPr>
            </w:pPr>
            <w:r>
              <w:rPr>
                <w:rFonts w:hint="eastAsia" w:asciiTheme="majorEastAsia" w:hAnsiTheme="majorEastAsia" w:eastAsiaTheme="majorEastAsia"/>
                <w:bCs/>
                <w:sz w:val="28"/>
                <w:szCs w:val="28"/>
              </w:rPr>
              <w:t>设备名称</w:t>
            </w:r>
          </w:p>
        </w:tc>
        <w:tc>
          <w:tcPr>
            <w:tcW w:w="26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Theme="majorEastAsia" w:hAnsiTheme="majorEastAsia" w:eastAsiaTheme="majorEastAsia"/>
                <w:bCs/>
                <w:sz w:val="28"/>
                <w:szCs w:val="28"/>
              </w:rPr>
            </w:pPr>
            <w:r>
              <w:rPr>
                <w:rFonts w:hint="eastAsia" w:asciiTheme="majorEastAsia" w:hAnsiTheme="majorEastAsia" w:eastAsiaTheme="majorEastAsia"/>
                <w:bCs/>
                <w:sz w:val="28"/>
                <w:szCs w:val="28"/>
              </w:rPr>
              <w:t>设备型号</w:t>
            </w:r>
          </w:p>
        </w:tc>
        <w:tc>
          <w:tcPr>
            <w:tcW w:w="18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Theme="majorEastAsia" w:hAnsiTheme="majorEastAsia" w:eastAsiaTheme="majorEastAsia"/>
                <w:bCs/>
                <w:sz w:val="28"/>
                <w:szCs w:val="28"/>
              </w:rPr>
            </w:pPr>
            <w:r>
              <w:rPr>
                <w:rFonts w:hint="eastAsia" w:asciiTheme="majorEastAsia" w:hAnsiTheme="majorEastAsia" w:eastAsiaTheme="majorEastAsia"/>
                <w:bCs/>
                <w:sz w:val="28"/>
                <w:szCs w:val="28"/>
              </w:rPr>
              <w:t>数量</w:t>
            </w:r>
          </w:p>
        </w:tc>
      </w:tr>
      <w:tr>
        <w:tblPrEx>
          <w:tblLayout w:type="fixed"/>
          <w:tblCellMar>
            <w:top w:w="0" w:type="dxa"/>
            <w:left w:w="0" w:type="dxa"/>
            <w:bottom w:w="0" w:type="dxa"/>
            <w:right w:w="0" w:type="dxa"/>
          </w:tblCellMar>
        </w:tblPrEx>
        <w:trPr>
          <w:trHeight w:val="680" w:hRule="exact"/>
        </w:trPr>
        <w:tc>
          <w:tcPr>
            <w:tcW w:w="851"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1</w:t>
            </w:r>
          </w:p>
        </w:tc>
        <w:tc>
          <w:tcPr>
            <w:tcW w:w="3260"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库房精密空调系统</w:t>
            </w:r>
          </w:p>
        </w:tc>
        <w:tc>
          <w:tcPr>
            <w:tcW w:w="2693"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jc w:val="left"/>
              <w:rPr>
                <w:rFonts w:asciiTheme="majorEastAsia" w:hAnsiTheme="majorEastAsia" w:eastAsiaTheme="majorEastAsia"/>
                <w:sz w:val="28"/>
                <w:szCs w:val="28"/>
              </w:rPr>
            </w:pPr>
            <w:r>
              <w:rPr>
                <w:rFonts w:hint="eastAsia" w:ascii="宋体" w:hAnsi="宋体"/>
                <w:color w:val="000000"/>
                <w:sz w:val="28"/>
                <w:szCs w:val="28"/>
              </w:rPr>
              <w:t>申菱/HF62N</w:t>
            </w:r>
          </w:p>
        </w:tc>
        <w:tc>
          <w:tcPr>
            <w:tcW w:w="1843"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4台</w:t>
            </w:r>
          </w:p>
        </w:tc>
      </w:tr>
      <w:tr>
        <w:tblPrEx>
          <w:tblLayout w:type="fixed"/>
          <w:tblCellMar>
            <w:top w:w="0" w:type="dxa"/>
            <w:left w:w="0" w:type="dxa"/>
            <w:bottom w:w="0" w:type="dxa"/>
            <w:right w:w="0" w:type="dxa"/>
          </w:tblCellMar>
        </w:tblPrEx>
        <w:trPr>
          <w:trHeight w:val="680" w:hRule="exact"/>
        </w:trPr>
        <w:tc>
          <w:tcPr>
            <w:tcW w:w="851"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3260"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库房精密空调系统</w:t>
            </w:r>
          </w:p>
        </w:tc>
        <w:tc>
          <w:tcPr>
            <w:tcW w:w="2693"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jc w:val="left"/>
              <w:rPr>
                <w:rFonts w:ascii="宋体" w:hAnsi="宋体"/>
                <w:color w:val="000000"/>
                <w:sz w:val="28"/>
                <w:szCs w:val="28"/>
              </w:rPr>
            </w:pPr>
            <w:r>
              <w:rPr>
                <w:rFonts w:hint="eastAsia" w:ascii="宋体" w:hAnsi="宋体"/>
                <w:color w:val="000000"/>
                <w:sz w:val="28"/>
                <w:szCs w:val="28"/>
              </w:rPr>
              <w:t>申菱/HF52N</w:t>
            </w:r>
          </w:p>
        </w:tc>
        <w:tc>
          <w:tcPr>
            <w:tcW w:w="1843"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5台</w:t>
            </w:r>
          </w:p>
        </w:tc>
      </w:tr>
      <w:tr>
        <w:tblPrEx>
          <w:tblLayout w:type="fixed"/>
          <w:tblCellMar>
            <w:top w:w="0" w:type="dxa"/>
            <w:left w:w="0" w:type="dxa"/>
            <w:bottom w:w="0" w:type="dxa"/>
            <w:right w:w="0" w:type="dxa"/>
          </w:tblCellMar>
        </w:tblPrEx>
        <w:trPr>
          <w:trHeight w:val="680" w:hRule="exact"/>
        </w:trPr>
        <w:tc>
          <w:tcPr>
            <w:tcW w:w="851"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3</w:t>
            </w:r>
          </w:p>
        </w:tc>
        <w:tc>
          <w:tcPr>
            <w:tcW w:w="3260"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信息机房精密空调系统</w:t>
            </w:r>
          </w:p>
        </w:tc>
        <w:tc>
          <w:tcPr>
            <w:tcW w:w="2693"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艾默生/</w:t>
            </w:r>
            <w:r>
              <w:rPr>
                <w:rFonts w:hint="eastAsia" w:ascii="宋体" w:hAnsi="宋体"/>
                <w:bCs/>
                <w:color w:val="000000" w:themeColor="text1"/>
                <w:sz w:val="28"/>
                <w:szCs w:val="28"/>
                <w14:textFill>
                  <w14:solidFill>
                    <w14:schemeClr w14:val="tx1"/>
                  </w14:solidFill>
                </w14:textFill>
              </w:rPr>
              <w:t xml:space="preserve"> DME12</w:t>
            </w:r>
          </w:p>
        </w:tc>
        <w:tc>
          <w:tcPr>
            <w:tcW w:w="1843"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lang w:val="en-US" w:eastAsia="zh-CN"/>
                <w14:textFill>
                  <w14:solidFill>
                    <w14:schemeClr w14:val="tx1"/>
                  </w14:solidFill>
                </w14:textFill>
              </w:rPr>
              <w:t>5</w:t>
            </w:r>
            <w:r>
              <w:rPr>
                <w:rFonts w:hint="eastAsia" w:asciiTheme="majorEastAsia" w:hAnsiTheme="majorEastAsia" w:eastAsiaTheme="majorEastAsia"/>
                <w:color w:val="000000" w:themeColor="text1"/>
                <w:sz w:val="28"/>
                <w:szCs w:val="28"/>
                <w14:textFill>
                  <w14:solidFill>
                    <w14:schemeClr w14:val="tx1"/>
                  </w14:solidFill>
                </w14:textFill>
              </w:rPr>
              <w:t>台</w:t>
            </w:r>
          </w:p>
        </w:tc>
      </w:tr>
      <w:tr>
        <w:tblPrEx>
          <w:tblLayout w:type="fixed"/>
          <w:tblCellMar>
            <w:top w:w="0" w:type="dxa"/>
            <w:left w:w="0" w:type="dxa"/>
            <w:bottom w:w="0" w:type="dxa"/>
            <w:right w:w="0" w:type="dxa"/>
          </w:tblCellMar>
        </w:tblPrEx>
        <w:trPr>
          <w:trHeight w:val="680" w:hRule="exact"/>
        </w:trPr>
        <w:tc>
          <w:tcPr>
            <w:tcW w:w="851"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4</w:t>
            </w:r>
          </w:p>
        </w:tc>
        <w:tc>
          <w:tcPr>
            <w:tcW w:w="3260"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inorEastAsia" w:hAnsiTheme="minorEastAsia"/>
                <w:sz w:val="28"/>
                <w:szCs w:val="28"/>
              </w:rPr>
            </w:pPr>
            <w:r>
              <w:rPr>
                <w:rFonts w:hint="eastAsia" w:asciiTheme="minorEastAsia" w:hAnsiTheme="minorEastAsia"/>
                <w:color w:val="000000"/>
                <w:sz w:val="28"/>
                <w:szCs w:val="28"/>
              </w:rPr>
              <w:t>多联式主机</w:t>
            </w:r>
          </w:p>
        </w:tc>
        <w:tc>
          <w:tcPr>
            <w:tcW w:w="2693"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left"/>
              <w:rPr>
                <w:rFonts w:ascii="宋体" w:hAnsi="宋体"/>
                <w:color w:val="000000"/>
                <w:sz w:val="28"/>
                <w:szCs w:val="28"/>
              </w:rPr>
            </w:pPr>
            <w:r>
              <w:rPr>
                <w:rFonts w:hint="eastAsia" w:ascii="宋体" w:hAnsi="宋体"/>
                <w:color w:val="000000"/>
                <w:sz w:val="28"/>
                <w:szCs w:val="28"/>
              </w:rPr>
              <w:t>三星</w:t>
            </w:r>
          </w:p>
        </w:tc>
        <w:tc>
          <w:tcPr>
            <w:tcW w:w="1843"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23台</w:t>
            </w:r>
          </w:p>
        </w:tc>
      </w:tr>
      <w:tr>
        <w:tblPrEx>
          <w:tblLayout w:type="fixed"/>
          <w:tblCellMar>
            <w:top w:w="0" w:type="dxa"/>
            <w:left w:w="0" w:type="dxa"/>
            <w:bottom w:w="0" w:type="dxa"/>
            <w:right w:w="0" w:type="dxa"/>
          </w:tblCellMar>
        </w:tblPrEx>
        <w:trPr>
          <w:trHeight w:val="680" w:hRule="exact"/>
        </w:trPr>
        <w:tc>
          <w:tcPr>
            <w:tcW w:w="851"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5</w:t>
            </w:r>
          </w:p>
        </w:tc>
        <w:tc>
          <w:tcPr>
            <w:tcW w:w="3260"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inorEastAsia" w:hAnsiTheme="minorEastAsia"/>
                <w:sz w:val="28"/>
                <w:szCs w:val="28"/>
              </w:rPr>
            </w:pPr>
            <w:r>
              <w:rPr>
                <w:rFonts w:hint="eastAsia" w:asciiTheme="minorEastAsia" w:hAnsiTheme="minorEastAsia"/>
                <w:color w:val="000000"/>
                <w:sz w:val="28"/>
                <w:szCs w:val="28"/>
              </w:rPr>
              <w:t>多联式内机</w:t>
            </w:r>
          </w:p>
        </w:tc>
        <w:tc>
          <w:tcPr>
            <w:tcW w:w="2693"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left"/>
              <w:rPr>
                <w:rFonts w:ascii="宋体" w:hAnsi="宋体"/>
                <w:color w:val="000000"/>
                <w:sz w:val="28"/>
                <w:szCs w:val="28"/>
              </w:rPr>
            </w:pPr>
            <w:r>
              <w:rPr>
                <w:rFonts w:hint="eastAsia" w:ascii="宋体" w:hAnsi="宋体"/>
                <w:color w:val="000000"/>
                <w:sz w:val="28"/>
                <w:szCs w:val="28"/>
              </w:rPr>
              <w:t>三星</w:t>
            </w:r>
          </w:p>
        </w:tc>
        <w:tc>
          <w:tcPr>
            <w:tcW w:w="1843"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92台</w:t>
            </w:r>
          </w:p>
        </w:tc>
      </w:tr>
      <w:tr>
        <w:tblPrEx>
          <w:tblLayout w:type="fixed"/>
          <w:tblCellMar>
            <w:top w:w="0" w:type="dxa"/>
            <w:left w:w="0" w:type="dxa"/>
            <w:bottom w:w="0" w:type="dxa"/>
            <w:right w:w="0" w:type="dxa"/>
          </w:tblCellMar>
        </w:tblPrEx>
        <w:trPr>
          <w:trHeight w:val="680" w:hRule="exact"/>
        </w:trPr>
        <w:tc>
          <w:tcPr>
            <w:tcW w:w="851" w:type="dxa"/>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6</w:t>
            </w:r>
          </w:p>
        </w:tc>
        <w:tc>
          <w:tcPr>
            <w:tcW w:w="3260"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壁挂式空调</w:t>
            </w:r>
          </w:p>
        </w:tc>
        <w:tc>
          <w:tcPr>
            <w:tcW w:w="2693"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left"/>
              <w:rPr>
                <w:rFonts w:ascii="宋体" w:hAnsi="宋体"/>
                <w:color w:val="000000"/>
                <w:sz w:val="28"/>
                <w:szCs w:val="28"/>
              </w:rPr>
            </w:pPr>
            <w:r>
              <w:rPr>
                <w:rFonts w:hint="eastAsia" w:ascii="宋体" w:hAnsi="宋体"/>
                <w:color w:val="000000"/>
                <w:sz w:val="28"/>
                <w:szCs w:val="28"/>
              </w:rPr>
              <w:t>月兔、海信、志高</w:t>
            </w:r>
          </w:p>
        </w:tc>
        <w:tc>
          <w:tcPr>
            <w:tcW w:w="1843" w:type="dxa"/>
            <w:tcBorders>
              <w:top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Theme="majorEastAsia" w:hAnsiTheme="majorEastAsia" w:eastAsiaTheme="majorEastAsia"/>
                <w:sz w:val="28"/>
                <w:szCs w:val="28"/>
              </w:rPr>
            </w:pPr>
            <w:r>
              <w:rPr>
                <w:rFonts w:hint="eastAsia" w:asciiTheme="majorEastAsia" w:hAnsiTheme="majorEastAsia" w:eastAsiaTheme="majorEastAsia"/>
                <w:sz w:val="28"/>
                <w:szCs w:val="28"/>
              </w:rPr>
              <w:t>13台</w:t>
            </w:r>
          </w:p>
        </w:tc>
      </w:tr>
    </w:tbl>
    <w:p>
      <w:pPr>
        <w:spacing w:beforeLines="50" w:line="440" w:lineRule="exact"/>
        <w:jc w:val="left"/>
        <w:rPr>
          <w:rFonts w:asciiTheme="minorEastAsia" w:hAnsiTheme="minorEastAsia"/>
          <w:sz w:val="24"/>
        </w:rPr>
      </w:pPr>
    </w:p>
    <w:p>
      <w:pPr>
        <w:pStyle w:val="9"/>
        <w:numPr>
          <w:ilvl w:val="0"/>
          <w:numId w:val="1"/>
        </w:numPr>
        <w:spacing w:beforeLines="100"/>
        <w:ind w:firstLineChars="0"/>
        <w:rPr>
          <w:b/>
          <w:sz w:val="32"/>
          <w:szCs w:val="32"/>
        </w:rPr>
      </w:pPr>
      <w:r>
        <w:rPr>
          <w:rFonts w:hint="eastAsia"/>
          <w:b/>
          <w:sz w:val="32"/>
          <w:szCs w:val="32"/>
        </w:rPr>
        <w:t>维保服务要求</w:t>
      </w:r>
    </w:p>
    <w:p>
      <w:pPr>
        <w:pStyle w:val="2"/>
        <w:spacing w:beforeLines="50" w:afterLines="50" w:line="360" w:lineRule="auto"/>
        <w:jc w:val="left"/>
        <w:rPr>
          <w:rFonts w:hAnsi="宋体"/>
          <w:b/>
          <w:color w:val="000000"/>
          <w:sz w:val="28"/>
          <w:szCs w:val="28"/>
        </w:rPr>
      </w:pPr>
      <w:r>
        <w:rPr>
          <w:rFonts w:hint="eastAsia" w:hAnsi="宋体"/>
          <w:b/>
          <w:color w:val="000000"/>
          <w:sz w:val="28"/>
          <w:szCs w:val="28"/>
        </w:rPr>
        <w:t>（一）精密空调维保服务要求:</w:t>
      </w:r>
    </w:p>
    <w:p>
      <w:pPr>
        <w:pStyle w:val="2"/>
        <w:spacing w:line="360" w:lineRule="auto"/>
        <w:ind w:firstLine="468" w:firstLineChars="195"/>
        <w:rPr>
          <w:rFonts w:hAnsi="宋体"/>
          <w:color w:val="000000"/>
          <w:sz w:val="24"/>
        </w:rPr>
      </w:pPr>
      <w:r>
        <w:rPr>
          <w:rFonts w:hint="eastAsia" w:hAnsi="宋体"/>
          <w:color w:val="000000"/>
          <w:sz w:val="24"/>
        </w:rPr>
        <w:t>中标方负责甲方精密空调的正常运行，通过对精密空调进行日常维护、保养、维修等服务手段，使精密空调正常、安全地运行。在维保期内，精密空调所有零部件(压缩机、控制器、接口板、风机、风扇、膨胀阀、温度控制器、HP开关、LP开关、过流保护器、干燥过滤器、电磁阀、相序保护器、压力继电器、接触器、上水阀等)在使用中发生非人为或不可抗力故障，如需更换配件，中标方应提供配件并更换，配件费用由中标方承担。</w:t>
      </w:r>
      <w:r>
        <w:rPr>
          <w:rFonts w:hint="eastAsia" w:asciiTheme="majorEastAsia" w:hAnsiTheme="majorEastAsia" w:eastAsiaTheme="majorEastAsia"/>
          <w:sz w:val="24"/>
        </w:rPr>
        <w:t>维保期内所有耗材（过滤网、皮带、氟利昂、加湿罐等）均由中标方提供。</w:t>
      </w:r>
      <w:r>
        <w:rPr>
          <w:rFonts w:hint="eastAsia" w:hAnsi="宋体"/>
          <w:color w:val="000000"/>
          <w:sz w:val="24"/>
        </w:rPr>
        <w:t>中标方每年定期为甲方精密空调提供≥4 次全面的常规巡检，如发现问题及时处理。</w:t>
      </w:r>
    </w:p>
    <w:p>
      <w:pPr>
        <w:pStyle w:val="2"/>
        <w:spacing w:line="360" w:lineRule="auto"/>
        <w:ind w:firstLine="468" w:firstLineChars="195"/>
        <w:rPr>
          <w:rFonts w:hAnsi="宋体"/>
          <w:color w:val="000000"/>
          <w:sz w:val="24"/>
        </w:rPr>
      </w:pPr>
      <w:r>
        <w:rPr>
          <w:rFonts w:hint="eastAsia" w:hAnsi="宋体"/>
          <w:color w:val="000000"/>
          <w:sz w:val="24"/>
        </w:rPr>
        <w:t>服务内容和流程:</w:t>
      </w:r>
    </w:p>
    <w:p>
      <w:pPr>
        <w:pStyle w:val="2"/>
        <w:spacing w:line="360" w:lineRule="auto"/>
        <w:ind w:firstLine="468" w:firstLineChars="195"/>
        <w:rPr>
          <w:rFonts w:hAnsi="宋体"/>
          <w:color w:val="000000"/>
          <w:sz w:val="24"/>
        </w:rPr>
      </w:pPr>
      <w:r>
        <w:rPr>
          <w:rFonts w:hint="eastAsia" w:hAnsi="宋体"/>
          <w:color w:val="000000"/>
          <w:sz w:val="24"/>
        </w:rPr>
        <w:t>中标方定期免费为甲方精密空调提供全面的常规巡检，维护保养，内容包括：</w:t>
      </w:r>
    </w:p>
    <w:p>
      <w:pPr>
        <w:pStyle w:val="2"/>
        <w:spacing w:line="360" w:lineRule="auto"/>
        <w:ind w:firstLine="468" w:firstLineChars="195"/>
        <w:rPr>
          <w:rFonts w:hAnsi="宋体"/>
          <w:color w:val="000000"/>
          <w:sz w:val="24"/>
        </w:rPr>
      </w:pPr>
      <w:r>
        <w:rPr>
          <w:rFonts w:hint="eastAsia" w:hAnsi="宋体"/>
          <w:color w:val="000000"/>
          <w:sz w:val="24"/>
        </w:rPr>
        <w:t>1、 控制系统:检查显示单元是否正常，各参数设置是否正确、合理，查看历史报警记录，对报警内容进行分析，消除隐患。</w:t>
      </w:r>
    </w:p>
    <w:p>
      <w:pPr>
        <w:pStyle w:val="2"/>
        <w:spacing w:line="360" w:lineRule="auto"/>
        <w:ind w:firstLine="468" w:firstLineChars="195"/>
        <w:rPr>
          <w:rFonts w:hAnsi="宋体"/>
          <w:color w:val="000000"/>
          <w:sz w:val="24"/>
        </w:rPr>
      </w:pPr>
      <w:r>
        <w:rPr>
          <w:rFonts w:hint="eastAsia" w:hAnsi="宋体"/>
          <w:color w:val="000000"/>
          <w:sz w:val="24"/>
        </w:rPr>
        <w:t>2、 空气过滤器:检查空气过滤器，更换≥4次/年/套，一般情况下每3个月更换一次。</w:t>
      </w:r>
    </w:p>
    <w:p>
      <w:pPr>
        <w:pStyle w:val="2"/>
        <w:spacing w:line="360" w:lineRule="auto"/>
        <w:ind w:firstLine="468" w:firstLineChars="195"/>
        <w:rPr>
          <w:rFonts w:hAnsi="宋体"/>
          <w:color w:val="000000"/>
          <w:sz w:val="24"/>
        </w:rPr>
      </w:pPr>
      <w:r>
        <w:rPr>
          <w:rFonts w:hint="eastAsia" w:hAnsi="宋体"/>
          <w:color w:val="000000"/>
          <w:sz w:val="24"/>
        </w:rPr>
        <w:t>3、 加湿器(如有):</w:t>
      </w:r>
    </w:p>
    <w:p>
      <w:pPr>
        <w:pStyle w:val="2"/>
        <w:spacing w:line="360" w:lineRule="auto"/>
        <w:ind w:firstLine="468" w:firstLineChars="195"/>
        <w:rPr>
          <w:rFonts w:hAnsi="宋体"/>
          <w:color w:val="000000"/>
          <w:sz w:val="24"/>
        </w:rPr>
      </w:pPr>
      <w:r>
        <w:rPr>
          <w:rFonts w:hint="eastAsia" w:hAnsi="宋体"/>
          <w:color w:val="000000"/>
          <w:sz w:val="24"/>
        </w:rPr>
        <w:t>● 检查加湿器是否结垢，如结垢需拆下加湿器进行清洗或更换。</w:t>
      </w:r>
    </w:p>
    <w:p>
      <w:pPr>
        <w:pStyle w:val="2"/>
        <w:spacing w:line="360" w:lineRule="auto"/>
        <w:ind w:firstLine="468" w:firstLineChars="195"/>
        <w:rPr>
          <w:rFonts w:hAnsi="宋体"/>
          <w:color w:val="000000"/>
          <w:sz w:val="24"/>
        </w:rPr>
      </w:pPr>
      <w:r>
        <w:rPr>
          <w:rFonts w:hint="eastAsia" w:hAnsi="宋体"/>
          <w:color w:val="000000"/>
          <w:sz w:val="24"/>
        </w:rPr>
        <w:t>● 如有需要拆下加湿器，检查三相加湿电极是否接触紧密，是否有破损，保证加湿时的电路安全。</w:t>
      </w:r>
    </w:p>
    <w:p>
      <w:pPr>
        <w:pStyle w:val="2"/>
        <w:spacing w:line="360" w:lineRule="auto"/>
        <w:ind w:firstLine="468" w:firstLineChars="195"/>
        <w:rPr>
          <w:rFonts w:hAnsi="宋体"/>
          <w:color w:val="000000"/>
          <w:sz w:val="24"/>
        </w:rPr>
      </w:pPr>
      <w:r>
        <w:rPr>
          <w:rFonts w:hint="eastAsia" w:hAnsi="宋体"/>
          <w:color w:val="000000"/>
          <w:sz w:val="24"/>
        </w:rPr>
        <w:t>● 检查上水是否通畅且速度平衡。</w:t>
      </w:r>
    </w:p>
    <w:p>
      <w:pPr>
        <w:pStyle w:val="2"/>
        <w:spacing w:line="360" w:lineRule="auto"/>
        <w:ind w:firstLine="468" w:firstLineChars="195"/>
        <w:rPr>
          <w:rFonts w:hAnsi="宋体"/>
          <w:color w:val="000000"/>
          <w:sz w:val="24"/>
        </w:rPr>
      </w:pPr>
      <w:r>
        <w:rPr>
          <w:rFonts w:hint="eastAsia" w:hAnsi="宋体"/>
          <w:color w:val="000000"/>
          <w:sz w:val="24"/>
        </w:rPr>
        <w:t>● 检查排水是否通畅。</w:t>
      </w:r>
    </w:p>
    <w:p>
      <w:pPr>
        <w:pStyle w:val="2"/>
        <w:spacing w:line="360" w:lineRule="auto"/>
        <w:ind w:firstLine="468" w:firstLineChars="195"/>
        <w:rPr>
          <w:rFonts w:hAnsi="宋体"/>
          <w:color w:val="000000"/>
          <w:sz w:val="24"/>
        </w:rPr>
      </w:pPr>
      <w:r>
        <w:rPr>
          <w:rFonts w:hint="eastAsia" w:hAnsi="宋体"/>
          <w:color w:val="000000"/>
          <w:sz w:val="24"/>
        </w:rPr>
        <w:t>● 检查三相加湿电流是否平衡且在正常工作范围内。</w:t>
      </w:r>
    </w:p>
    <w:p>
      <w:pPr>
        <w:pStyle w:val="2"/>
        <w:spacing w:line="360" w:lineRule="auto"/>
        <w:ind w:firstLine="468" w:firstLineChars="195"/>
        <w:rPr>
          <w:rFonts w:hAnsi="宋体"/>
          <w:color w:val="000000"/>
          <w:sz w:val="24"/>
        </w:rPr>
      </w:pPr>
      <w:r>
        <w:rPr>
          <w:rFonts w:hint="eastAsia" w:hAnsi="宋体"/>
          <w:color w:val="000000"/>
          <w:sz w:val="24"/>
        </w:rPr>
        <w:t>● 检查输出口是否紧密、漏汽。</w:t>
      </w:r>
    </w:p>
    <w:p>
      <w:pPr>
        <w:pStyle w:val="2"/>
        <w:spacing w:line="360" w:lineRule="auto"/>
        <w:ind w:firstLine="468" w:firstLineChars="195"/>
        <w:rPr>
          <w:rFonts w:hAnsi="宋体"/>
          <w:color w:val="000000"/>
          <w:sz w:val="24"/>
        </w:rPr>
      </w:pPr>
      <w:r>
        <w:rPr>
          <w:rFonts w:hint="eastAsia" w:hAnsi="宋体"/>
          <w:color w:val="000000"/>
          <w:sz w:val="24"/>
        </w:rPr>
        <w:t>● 检查输出量是否能够保证机房湿度。</w:t>
      </w:r>
    </w:p>
    <w:p>
      <w:pPr>
        <w:pStyle w:val="2"/>
        <w:spacing w:line="360" w:lineRule="auto"/>
        <w:ind w:firstLine="468" w:firstLineChars="195"/>
        <w:rPr>
          <w:rFonts w:hAnsi="宋体"/>
          <w:color w:val="000000"/>
          <w:sz w:val="24"/>
        </w:rPr>
      </w:pPr>
      <w:r>
        <w:rPr>
          <w:rFonts w:hint="eastAsia" w:hAnsi="宋体"/>
          <w:color w:val="000000"/>
          <w:sz w:val="24"/>
        </w:rPr>
        <w:t>4、 外部冷凝器和干冷器(如有):</w:t>
      </w:r>
    </w:p>
    <w:p>
      <w:pPr>
        <w:pStyle w:val="2"/>
        <w:spacing w:line="360" w:lineRule="auto"/>
        <w:ind w:firstLine="468" w:firstLineChars="195"/>
        <w:rPr>
          <w:rFonts w:hAnsi="宋体"/>
          <w:color w:val="000000"/>
          <w:sz w:val="24"/>
        </w:rPr>
      </w:pPr>
      <w:r>
        <w:rPr>
          <w:rFonts w:hint="eastAsia" w:hAnsi="宋体"/>
          <w:color w:val="000000"/>
          <w:sz w:val="24"/>
        </w:rPr>
        <w:t>● 检查冷凝器是否清洁，如需清洁，需用专用的清洗工具清洗室外冷凝器，清洗≥4次/年/套，一般情况每年清洗4次精密空调室外机。</w:t>
      </w:r>
    </w:p>
    <w:p>
      <w:pPr>
        <w:pStyle w:val="2"/>
        <w:spacing w:line="360" w:lineRule="auto"/>
        <w:rPr>
          <w:rFonts w:hAnsi="宋体"/>
          <w:color w:val="000000"/>
          <w:sz w:val="24"/>
        </w:rPr>
      </w:pPr>
    </w:p>
    <w:p>
      <w:pPr>
        <w:pStyle w:val="2"/>
        <w:spacing w:line="360" w:lineRule="auto"/>
        <w:ind w:firstLine="468" w:firstLineChars="195"/>
        <w:rPr>
          <w:rFonts w:hAnsi="宋体"/>
          <w:color w:val="000000"/>
          <w:sz w:val="24"/>
        </w:rPr>
      </w:pPr>
      <w:r>
        <w:rPr>
          <w:rFonts w:hint="eastAsia" w:hAnsi="宋体"/>
          <w:color w:val="000000"/>
          <w:sz w:val="24"/>
        </w:rPr>
        <w:t>● 风扇:检查风扇转动，有无异常噪声，运行电路是否正常。</w:t>
      </w:r>
    </w:p>
    <w:p>
      <w:pPr>
        <w:pStyle w:val="2"/>
        <w:spacing w:line="360" w:lineRule="auto"/>
        <w:ind w:firstLine="468" w:firstLineChars="195"/>
        <w:rPr>
          <w:rFonts w:hAnsi="宋体"/>
          <w:color w:val="000000"/>
          <w:sz w:val="24"/>
        </w:rPr>
      </w:pPr>
      <w:r>
        <w:rPr>
          <w:rFonts w:hint="eastAsia" w:hAnsi="宋体"/>
          <w:color w:val="000000"/>
          <w:sz w:val="24"/>
        </w:rPr>
        <w:t>● 检查室外冷凝器电源开关工作是否正常，绝缘是否可靠，电气接点是否紧固。</w:t>
      </w:r>
    </w:p>
    <w:p>
      <w:pPr>
        <w:pStyle w:val="2"/>
        <w:spacing w:line="360" w:lineRule="auto"/>
        <w:ind w:firstLine="468" w:firstLineChars="195"/>
        <w:rPr>
          <w:rFonts w:hAnsi="宋体"/>
          <w:color w:val="000000"/>
          <w:sz w:val="24"/>
        </w:rPr>
      </w:pPr>
      <w:r>
        <w:rPr>
          <w:rFonts w:hint="eastAsia" w:hAnsi="宋体"/>
          <w:color w:val="000000"/>
          <w:sz w:val="24"/>
        </w:rPr>
        <w:t>● 检查压力继电器，对室外风机的控制是否与设置的一致并且根据当时的具体工作环境调整压力断电器。</w:t>
      </w:r>
    </w:p>
    <w:p>
      <w:pPr>
        <w:pStyle w:val="2"/>
        <w:spacing w:line="360" w:lineRule="auto"/>
        <w:ind w:firstLine="468" w:firstLineChars="195"/>
        <w:rPr>
          <w:rFonts w:hAnsi="宋体"/>
          <w:color w:val="000000"/>
          <w:sz w:val="24"/>
        </w:rPr>
      </w:pPr>
      <w:r>
        <w:rPr>
          <w:rFonts w:hint="eastAsia" w:hAnsi="宋体"/>
          <w:color w:val="000000"/>
          <w:sz w:val="24"/>
        </w:rPr>
        <w:t>● 调速器(如有) :检查调速器的工作状态，控制是否灵敏。</w:t>
      </w:r>
    </w:p>
    <w:p>
      <w:pPr>
        <w:pStyle w:val="2"/>
        <w:spacing w:line="360" w:lineRule="auto"/>
        <w:ind w:firstLine="468" w:firstLineChars="195"/>
        <w:rPr>
          <w:rFonts w:hAnsi="宋体"/>
          <w:color w:val="000000"/>
          <w:sz w:val="24"/>
        </w:rPr>
      </w:pPr>
      <w:r>
        <w:rPr>
          <w:rFonts w:hint="eastAsia" w:hAnsi="宋体"/>
          <w:color w:val="000000"/>
          <w:sz w:val="24"/>
        </w:rPr>
        <w:t>5、 蒸发器:检查蒸发器是否清洁，如有污垢用药剂清洗，保证足够的热交换量。</w:t>
      </w:r>
    </w:p>
    <w:p>
      <w:pPr>
        <w:pStyle w:val="2"/>
        <w:spacing w:line="360" w:lineRule="auto"/>
        <w:ind w:firstLine="468" w:firstLineChars="195"/>
        <w:rPr>
          <w:rFonts w:hAnsi="宋体"/>
          <w:color w:val="000000"/>
          <w:sz w:val="24"/>
        </w:rPr>
      </w:pPr>
      <w:r>
        <w:rPr>
          <w:rFonts w:hint="eastAsia" w:hAnsi="宋体"/>
          <w:color w:val="000000"/>
          <w:sz w:val="24"/>
        </w:rPr>
        <w:t>6、 室内风机:检查风机马达运转是否正常，有无异常噪音，并且轴承是否发热，检查耗电量。对于由皮带传动的机组，检查传动皮带，用手指拉紧时，是否可延长2cm，皮带≥2次/年/套。</w:t>
      </w:r>
    </w:p>
    <w:p>
      <w:pPr>
        <w:pStyle w:val="2"/>
        <w:spacing w:line="360" w:lineRule="auto"/>
        <w:ind w:firstLine="468" w:firstLineChars="195"/>
        <w:rPr>
          <w:rFonts w:hAnsi="宋体"/>
          <w:color w:val="000000"/>
          <w:sz w:val="24"/>
        </w:rPr>
      </w:pPr>
      <w:r>
        <w:rPr>
          <w:rFonts w:hint="eastAsia" w:hAnsi="宋体"/>
          <w:color w:val="000000"/>
          <w:sz w:val="24"/>
        </w:rPr>
        <w:t>7、 电加热器(如有):检查三级电加热器的各级加热电流及各电气接点是否正常。电加热器的过热保护是否灵敏。</w:t>
      </w:r>
    </w:p>
    <w:p>
      <w:pPr>
        <w:pStyle w:val="2"/>
        <w:spacing w:line="360" w:lineRule="auto"/>
        <w:ind w:firstLine="468" w:firstLineChars="195"/>
        <w:rPr>
          <w:rFonts w:hAnsi="宋体"/>
          <w:color w:val="000000"/>
          <w:sz w:val="24"/>
        </w:rPr>
      </w:pPr>
      <w:r>
        <w:rPr>
          <w:rFonts w:hint="eastAsia" w:hAnsi="宋体"/>
          <w:color w:val="000000"/>
          <w:sz w:val="24"/>
        </w:rPr>
        <w:t>8、 电路:</w:t>
      </w:r>
    </w:p>
    <w:p>
      <w:pPr>
        <w:pStyle w:val="2"/>
        <w:spacing w:line="360" w:lineRule="auto"/>
        <w:ind w:firstLine="468" w:firstLineChars="195"/>
        <w:rPr>
          <w:rFonts w:hAnsi="宋体"/>
          <w:color w:val="000000"/>
          <w:sz w:val="24"/>
        </w:rPr>
      </w:pPr>
      <w:r>
        <w:rPr>
          <w:rFonts w:hint="eastAsia" w:hAnsi="宋体"/>
          <w:color w:val="000000"/>
          <w:sz w:val="24"/>
        </w:rPr>
        <w:t>1） 检查主电源及各支路的各相电压，电流。</w:t>
      </w:r>
    </w:p>
    <w:p>
      <w:pPr>
        <w:pStyle w:val="2"/>
        <w:spacing w:line="360" w:lineRule="auto"/>
        <w:ind w:firstLine="468" w:firstLineChars="195"/>
        <w:rPr>
          <w:rFonts w:hAnsi="宋体"/>
          <w:color w:val="000000"/>
          <w:sz w:val="24"/>
        </w:rPr>
      </w:pPr>
      <w:r>
        <w:rPr>
          <w:rFonts w:hint="eastAsia" w:hAnsi="宋体"/>
          <w:color w:val="000000"/>
          <w:sz w:val="24"/>
        </w:rPr>
        <w:t>2） 检查所有的接触器，接触是否可靠、检测吸合的瞬间电流，对各接点进行紧固，确保安全。</w:t>
      </w:r>
    </w:p>
    <w:p>
      <w:pPr>
        <w:pStyle w:val="2"/>
        <w:spacing w:line="360" w:lineRule="auto"/>
        <w:ind w:firstLine="468" w:firstLineChars="195"/>
        <w:rPr>
          <w:rFonts w:hAnsi="宋体"/>
          <w:color w:val="000000"/>
          <w:sz w:val="24"/>
        </w:rPr>
      </w:pPr>
      <w:r>
        <w:rPr>
          <w:rFonts w:hint="eastAsia" w:hAnsi="宋体"/>
          <w:color w:val="000000"/>
          <w:sz w:val="24"/>
        </w:rPr>
        <w:t>3） 对24V控制线路进行检测，确保控制的灵敏。</w:t>
      </w:r>
    </w:p>
    <w:p>
      <w:pPr>
        <w:pStyle w:val="2"/>
        <w:spacing w:line="360" w:lineRule="auto"/>
        <w:ind w:firstLine="468" w:firstLineChars="195"/>
        <w:rPr>
          <w:rFonts w:hAnsi="宋体"/>
          <w:color w:val="000000"/>
          <w:sz w:val="24"/>
        </w:rPr>
      </w:pPr>
      <w:r>
        <w:rPr>
          <w:rFonts w:hint="eastAsia" w:hAnsi="宋体"/>
          <w:color w:val="000000"/>
          <w:sz w:val="24"/>
        </w:rPr>
        <w:t>4） 对各种的系统保护功能进行检测(例如高压保护，低压保护，过热保护，相续保护等)，保证设备的安全运转。</w:t>
      </w:r>
    </w:p>
    <w:p>
      <w:pPr>
        <w:pStyle w:val="2"/>
        <w:spacing w:line="360" w:lineRule="auto"/>
        <w:ind w:firstLine="468" w:firstLineChars="195"/>
        <w:rPr>
          <w:rFonts w:hAnsi="宋体"/>
          <w:color w:val="000000"/>
          <w:sz w:val="24"/>
        </w:rPr>
      </w:pPr>
      <w:r>
        <w:rPr>
          <w:rFonts w:hint="eastAsia" w:hAnsi="宋体"/>
          <w:color w:val="000000"/>
          <w:sz w:val="24"/>
        </w:rPr>
        <w:t>9、 制冷系统:</w:t>
      </w:r>
    </w:p>
    <w:p>
      <w:pPr>
        <w:pStyle w:val="2"/>
        <w:spacing w:line="360" w:lineRule="auto"/>
        <w:ind w:firstLine="468" w:firstLineChars="195"/>
        <w:rPr>
          <w:rFonts w:hAnsi="宋体"/>
          <w:color w:val="000000"/>
          <w:sz w:val="24"/>
        </w:rPr>
      </w:pPr>
      <w:r>
        <w:rPr>
          <w:rFonts w:hint="eastAsia" w:hAnsi="宋体"/>
          <w:color w:val="000000"/>
          <w:sz w:val="24"/>
        </w:rPr>
        <w:t>1） 检查制冷系统运行压力(高压，低压)是否正常，并根据当时的室外环境对压力进行适当的调节。</w:t>
      </w:r>
    </w:p>
    <w:p>
      <w:pPr>
        <w:pStyle w:val="2"/>
        <w:spacing w:line="360" w:lineRule="auto"/>
        <w:ind w:firstLine="468" w:firstLineChars="195"/>
        <w:rPr>
          <w:rFonts w:hAnsi="宋体"/>
          <w:color w:val="000000"/>
          <w:sz w:val="24"/>
        </w:rPr>
      </w:pPr>
      <w:r>
        <w:rPr>
          <w:rFonts w:hint="eastAsia" w:hAnsi="宋体"/>
          <w:color w:val="000000"/>
          <w:sz w:val="24"/>
        </w:rPr>
        <w:t>2） 检查压缩机的三相绕组是否平衡，绕组的绝缘是否可靠。</w:t>
      </w:r>
    </w:p>
    <w:p>
      <w:pPr>
        <w:pStyle w:val="2"/>
        <w:spacing w:line="360" w:lineRule="auto"/>
        <w:ind w:firstLine="468" w:firstLineChars="195"/>
        <w:rPr>
          <w:rFonts w:hAnsi="宋体"/>
          <w:color w:val="000000"/>
          <w:sz w:val="24"/>
        </w:rPr>
      </w:pPr>
      <w:r>
        <w:rPr>
          <w:rFonts w:hint="eastAsia" w:hAnsi="宋体"/>
          <w:color w:val="000000"/>
          <w:sz w:val="24"/>
        </w:rPr>
        <w:t>3） 进行过热度的测试，判断系统的运行效率是否能够达到指定的性能指标。</w:t>
      </w:r>
    </w:p>
    <w:p>
      <w:pPr>
        <w:pStyle w:val="2"/>
        <w:spacing w:line="360" w:lineRule="auto"/>
        <w:ind w:firstLine="468" w:firstLineChars="195"/>
        <w:rPr>
          <w:rFonts w:hAnsi="宋体"/>
          <w:color w:val="000000"/>
          <w:sz w:val="24"/>
        </w:rPr>
      </w:pPr>
      <w:r>
        <w:rPr>
          <w:rFonts w:hint="eastAsia" w:hAnsi="宋体"/>
          <w:color w:val="000000"/>
          <w:sz w:val="24"/>
        </w:rPr>
        <w:t>4） 压缩机工作时的声音是否异常，以判定系统的润滑程度。</w:t>
      </w:r>
    </w:p>
    <w:p>
      <w:pPr>
        <w:pStyle w:val="2"/>
        <w:spacing w:line="360" w:lineRule="auto"/>
        <w:ind w:firstLine="468" w:firstLineChars="195"/>
        <w:rPr>
          <w:rFonts w:hAnsi="宋体"/>
          <w:color w:val="000000"/>
          <w:sz w:val="24"/>
        </w:rPr>
      </w:pPr>
      <w:r>
        <w:rPr>
          <w:rFonts w:hint="eastAsia" w:hAnsi="宋体"/>
          <w:color w:val="000000"/>
          <w:sz w:val="24"/>
        </w:rPr>
        <w:t>10、 排水系统:检查排水系统是否畅通，冲排水≥4次/年/套，一般情况下每年冲洗4次。</w:t>
      </w:r>
    </w:p>
    <w:p>
      <w:pPr>
        <w:pStyle w:val="2"/>
        <w:spacing w:beforeLines="100" w:afterLines="100" w:line="360" w:lineRule="auto"/>
        <w:jc w:val="left"/>
        <w:rPr>
          <w:rFonts w:hAnsi="宋体"/>
          <w:b/>
          <w:color w:val="000000"/>
          <w:sz w:val="28"/>
          <w:szCs w:val="28"/>
        </w:rPr>
      </w:pPr>
      <w:r>
        <w:rPr>
          <w:rFonts w:hint="eastAsia" w:hAnsi="宋体"/>
          <w:b/>
          <w:color w:val="000000"/>
          <w:sz w:val="28"/>
          <w:szCs w:val="28"/>
        </w:rPr>
        <w:t>（二）其他空调设备服务要求</w:t>
      </w:r>
    </w:p>
    <w:p>
      <w:pPr>
        <w:tabs>
          <w:tab w:val="left" w:pos="709"/>
        </w:tabs>
        <w:spacing w:line="360" w:lineRule="auto"/>
        <w:ind w:firstLine="480" w:firstLineChars="200"/>
        <w:rPr>
          <w:rFonts w:ascii="宋体" w:hAnsi="宋体" w:cs="宋体"/>
          <w:bCs/>
          <w:sz w:val="24"/>
          <w:szCs w:val="24"/>
        </w:rPr>
      </w:pPr>
      <w:r>
        <w:rPr>
          <w:rFonts w:hint="eastAsia" w:ascii="宋体" w:hAnsi="宋体" w:cs="宋体"/>
          <w:bCs/>
          <w:sz w:val="24"/>
          <w:szCs w:val="24"/>
        </w:rPr>
        <w:t>1、需要每年清洗空调室内冷凝器一次，过滤网每年清洗二次，定期检查空调系统、电器部位。</w:t>
      </w:r>
    </w:p>
    <w:p>
      <w:pPr>
        <w:spacing w:line="360" w:lineRule="auto"/>
        <w:ind w:firstLine="480"/>
        <w:rPr>
          <w:rFonts w:ascii="宋体" w:hAnsi="宋体"/>
          <w:sz w:val="24"/>
          <w:szCs w:val="24"/>
        </w:rPr>
      </w:pPr>
      <w:r>
        <w:rPr>
          <w:rFonts w:hint="eastAsia" w:ascii="宋体" w:hAnsi="宋体" w:cs="宋体"/>
          <w:bCs/>
          <w:sz w:val="24"/>
          <w:szCs w:val="24"/>
        </w:rPr>
        <w:t>2、</w:t>
      </w:r>
      <w:r>
        <w:rPr>
          <w:rFonts w:hint="eastAsia" w:ascii="宋体" w:hAnsi="宋体"/>
          <w:sz w:val="24"/>
          <w:szCs w:val="24"/>
        </w:rPr>
        <w:t>设备出现故障时，中标方须在接到电话故障报修后</w:t>
      </w:r>
      <w:r>
        <w:rPr>
          <w:rFonts w:hint="eastAsia" w:asciiTheme="minorEastAsia" w:hAnsiTheme="minorEastAsia"/>
          <w:sz w:val="24"/>
        </w:rPr>
        <w:t>0.5小时</w:t>
      </w:r>
      <w:r>
        <w:rPr>
          <w:rFonts w:hint="eastAsia" w:ascii="宋体" w:hAnsi="宋体"/>
          <w:sz w:val="24"/>
          <w:szCs w:val="24"/>
        </w:rPr>
        <w:t>内做出实质性响应。</w:t>
      </w:r>
      <w:r>
        <w:rPr>
          <w:rFonts w:hint="eastAsia" w:asciiTheme="minorEastAsia" w:hAnsiTheme="minorEastAsia"/>
          <w:sz w:val="24"/>
        </w:rPr>
        <w:t>确认是技术问题的，服务工程师须在</w:t>
      </w:r>
      <w:r>
        <w:rPr>
          <w:rFonts w:hint="eastAsia" w:asciiTheme="minorEastAsia" w:hAnsiTheme="minorEastAsia"/>
          <w:b/>
          <w:bCs/>
          <w:sz w:val="24"/>
        </w:rPr>
        <w:t>2小时内</w:t>
      </w:r>
      <w:r>
        <w:rPr>
          <w:rFonts w:hint="eastAsia" w:asciiTheme="minorEastAsia" w:hAnsiTheme="minorEastAsia"/>
          <w:sz w:val="24"/>
        </w:rPr>
        <w:t>到达故障现场，</w:t>
      </w:r>
      <w:r>
        <w:rPr>
          <w:rFonts w:hint="eastAsia" w:ascii="宋体" w:hAnsi="宋体"/>
          <w:sz w:val="24"/>
          <w:szCs w:val="24"/>
        </w:rPr>
        <w:t>并对故障件免费提供备件支持，负责故障件更换、维护，直至故障恢复（压缩机故障损坏须及时告知甲方，费用由甲方另行承担并支付）。</w:t>
      </w:r>
    </w:p>
    <w:p>
      <w:pPr>
        <w:pStyle w:val="2"/>
        <w:spacing w:line="360" w:lineRule="auto"/>
        <w:ind w:firstLine="468" w:firstLineChars="195"/>
        <w:rPr>
          <w:rFonts w:hAnsi="宋体"/>
          <w:color w:val="000000"/>
          <w:sz w:val="24"/>
        </w:rPr>
      </w:pPr>
      <w:r>
        <w:rPr>
          <w:rFonts w:hint="eastAsia" w:asciiTheme="minorEastAsia" w:hAnsiTheme="minorEastAsia"/>
          <w:sz w:val="24"/>
        </w:rPr>
        <w:t>3、</w:t>
      </w:r>
      <w:r>
        <w:rPr>
          <w:rFonts w:hint="eastAsia" w:hAnsi="宋体"/>
          <w:color w:val="000000"/>
          <w:sz w:val="24"/>
        </w:rPr>
        <w:t>服务内容和流程:</w:t>
      </w:r>
    </w:p>
    <w:p>
      <w:pPr>
        <w:pStyle w:val="2"/>
        <w:spacing w:line="360" w:lineRule="auto"/>
        <w:ind w:firstLine="468" w:firstLineChars="195"/>
        <w:rPr>
          <w:rFonts w:hAnsi="宋体"/>
          <w:color w:val="000000"/>
          <w:sz w:val="24"/>
        </w:rPr>
      </w:pPr>
      <w:r>
        <w:rPr>
          <w:rFonts w:hint="eastAsia" w:hAnsi="宋体"/>
          <w:color w:val="000000"/>
          <w:sz w:val="24"/>
        </w:rPr>
        <w:t>中标方定期免费为甲方其他空调设备提供全面的常规巡检，维护保养，内容包括但不限于以下：</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室外机控制主板、室内电脑板清洁（视清洁情况）；</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室外机热交换器的清洗（视清洁情况）；</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冷媒系统气体气密性检测；</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检测压缩机、电机等阻值；</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电器的绝缘性能安全性能检测；</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电源端子，压缩机电器端子的松紧检测；</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室外、室内机振动、噪声的检查调整；</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安全保护装置的检查，测试；</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信号传输的检测；</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风扇机械性能的检查，测试；</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系统管线保温层修补；</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室外管线保温处理；</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室外基础油漆处理；</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空调供电电源电压检测；</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机组电流检测、分析；</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膨胀阀、换向阀、电磁阀等阀件的工作状况检测；</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检测及调正温度传感器；</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检测及调整高低压传感器；</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控制系统的动作程序及机组操作性能检测；</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机组运行数据记录分析；</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机组压力检测，补充缺损冷媒；</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修理、调整好机组运行状态；</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提供设备保养检查记录；</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指导、培训贵方人员对设备的正常操作使用及注意的事项；</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室内风口清洗。</w:t>
      </w:r>
    </w:p>
    <w:p>
      <w:pPr>
        <w:numPr>
          <w:ilvl w:val="0"/>
          <w:numId w:val="2"/>
        </w:numPr>
        <w:tabs>
          <w:tab w:val="left" w:pos="780"/>
        </w:tabs>
        <w:spacing w:line="360" w:lineRule="auto"/>
        <w:ind w:left="357" w:hanging="357"/>
        <w:rPr>
          <w:rFonts w:ascii="宋体" w:hAnsi="宋体" w:cs="宋体"/>
          <w:sz w:val="24"/>
          <w:szCs w:val="24"/>
        </w:rPr>
      </w:pPr>
      <w:r>
        <w:rPr>
          <w:rFonts w:hint="eastAsia" w:ascii="宋体" w:hAnsi="宋体" w:cs="宋体"/>
          <w:sz w:val="24"/>
          <w:szCs w:val="24"/>
        </w:rPr>
        <w:t>其它按规定所应保养维护的。</w:t>
      </w:r>
    </w:p>
    <w:p>
      <w:pPr>
        <w:tabs>
          <w:tab w:val="left" w:pos="780"/>
        </w:tabs>
        <w:spacing w:line="360" w:lineRule="auto"/>
        <w:ind w:left="357"/>
        <w:rPr>
          <w:rFonts w:ascii="宋体" w:hAnsi="宋体" w:cs="宋体"/>
          <w:sz w:val="24"/>
          <w:szCs w:val="24"/>
        </w:rPr>
      </w:pPr>
    </w:p>
    <w:p>
      <w:pPr>
        <w:tabs>
          <w:tab w:val="left" w:pos="780"/>
        </w:tabs>
        <w:spacing w:line="360" w:lineRule="auto"/>
        <w:ind w:left="357"/>
        <w:rPr>
          <w:rFonts w:ascii="宋体" w:hAnsi="宋体" w:cs="宋体"/>
          <w:sz w:val="24"/>
          <w:szCs w:val="24"/>
        </w:rPr>
      </w:pPr>
    </w:p>
    <w:p>
      <w:pPr>
        <w:pStyle w:val="9"/>
        <w:numPr>
          <w:ilvl w:val="0"/>
          <w:numId w:val="1"/>
        </w:numPr>
        <w:spacing w:beforeLines="100"/>
        <w:ind w:firstLineChars="0"/>
        <w:rPr>
          <w:b/>
          <w:sz w:val="32"/>
          <w:szCs w:val="32"/>
        </w:rPr>
      </w:pPr>
      <w:r>
        <w:rPr>
          <w:rFonts w:hint="eastAsia"/>
          <w:b/>
          <w:sz w:val="32"/>
          <w:szCs w:val="32"/>
        </w:rPr>
        <w:t>招标要求</w:t>
      </w:r>
    </w:p>
    <w:p>
      <w:pPr>
        <w:pStyle w:val="9"/>
        <w:numPr>
          <w:ilvl w:val="0"/>
          <w:numId w:val="3"/>
        </w:numPr>
        <w:spacing w:beforeLines="50" w:line="360" w:lineRule="auto"/>
        <w:ind w:firstLineChars="0"/>
        <w:rPr>
          <w:rFonts w:hint="eastAsia" w:asciiTheme="minorEastAsia" w:hAnsiTheme="minorEastAsia"/>
          <w:sz w:val="24"/>
        </w:rPr>
      </w:pPr>
      <w:r>
        <w:rPr>
          <w:rFonts w:hint="eastAsia" w:asciiTheme="minorEastAsia" w:hAnsiTheme="minorEastAsia"/>
          <w:sz w:val="24"/>
        </w:rPr>
        <w:t>设备具体配置请投标单位自行现场勘察（若需）。</w:t>
      </w:r>
    </w:p>
    <w:p>
      <w:pPr>
        <w:pStyle w:val="9"/>
        <w:numPr>
          <w:ilvl w:val="0"/>
          <w:numId w:val="3"/>
        </w:numPr>
        <w:spacing w:beforeLines="50" w:line="360" w:lineRule="auto"/>
        <w:ind w:firstLineChars="0"/>
        <w:rPr>
          <w:rFonts w:asciiTheme="minorEastAsia" w:hAnsiTheme="minorEastAsia"/>
          <w:sz w:val="24"/>
        </w:rPr>
      </w:pPr>
      <w:r>
        <w:rPr>
          <w:rFonts w:hint="eastAsia" w:asciiTheme="minorEastAsia" w:hAnsiTheme="minorEastAsia"/>
          <w:sz w:val="24"/>
        </w:rPr>
        <w:t>库房申菱精密空调系统现存有故障现象，需中标方维修解决。维修费用由中标方承担。</w:t>
      </w:r>
    </w:p>
    <w:p>
      <w:pPr>
        <w:spacing w:beforeLines="50" w:line="360" w:lineRule="auto"/>
        <w:rPr>
          <w:rFonts w:asciiTheme="minorEastAsia" w:hAnsiTheme="minorEastAsia"/>
          <w:sz w:val="24"/>
        </w:rPr>
      </w:pPr>
      <w:r>
        <w:rPr>
          <w:rFonts w:hint="eastAsia" w:asciiTheme="minorEastAsia" w:hAnsiTheme="minorEastAsia"/>
          <w:sz w:val="24"/>
        </w:rPr>
        <w:t>3、投标后中标方须在中标结果发布后7个工作日内完成合同签订，在合同签订前必须提供招标文件要求的签订合同时需要提供的证明资料，无法提供的视作废标处理。</w:t>
      </w:r>
    </w:p>
    <w:p>
      <w:pPr>
        <w:spacing w:beforeLines="50" w:line="360" w:lineRule="auto"/>
        <w:rPr>
          <w:rFonts w:asciiTheme="minorEastAsia" w:hAnsiTheme="minorEastAsia"/>
          <w:color w:val="FF0000"/>
          <w:sz w:val="24"/>
        </w:rPr>
      </w:pPr>
      <w:r>
        <w:rPr>
          <w:rFonts w:hint="eastAsia" w:asciiTheme="minorEastAsia" w:hAnsiTheme="minorEastAsia"/>
          <w:sz w:val="24"/>
        </w:rPr>
        <w:t>4、</w:t>
      </w:r>
      <w:r>
        <w:rPr>
          <w:rFonts w:hint="eastAsia" w:asciiTheme="minorEastAsia" w:hAnsiTheme="minorEastAsia"/>
          <w:sz w:val="24"/>
          <w:lang w:eastAsia="zh-CN"/>
        </w:rPr>
        <w:t>其他事项</w:t>
      </w:r>
      <w:r>
        <w:rPr>
          <w:rFonts w:hint="eastAsia" w:asciiTheme="minorEastAsia" w:hAnsiTheme="minorEastAsia"/>
          <w:sz w:val="24"/>
        </w:rPr>
        <w:t>：</w:t>
      </w:r>
      <w:r>
        <w:rPr>
          <w:rFonts w:hint="eastAsia" w:asciiTheme="minorEastAsia" w:hAnsiTheme="minorEastAsia"/>
          <w:color w:val="000000" w:themeColor="text1"/>
          <w:sz w:val="24"/>
          <w14:textFill>
            <w14:solidFill>
              <w14:schemeClr w14:val="tx1"/>
            </w14:solidFill>
          </w14:textFill>
        </w:rPr>
        <w:t>由于</w:t>
      </w:r>
      <w:r>
        <w:rPr>
          <w:rFonts w:hint="eastAsia" w:asciiTheme="minorEastAsia" w:hAnsiTheme="minorEastAsia"/>
          <w:color w:val="000000" w:themeColor="text1"/>
          <w:sz w:val="24"/>
          <w:lang w:eastAsia="zh-CN"/>
          <w14:textFill>
            <w14:solidFill>
              <w14:schemeClr w14:val="tx1"/>
            </w14:solidFill>
          </w14:textFill>
        </w:rPr>
        <w:t>启动该</w:t>
      </w:r>
      <w:r>
        <w:rPr>
          <w:rFonts w:hint="eastAsia" w:asciiTheme="minorEastAsia" w:hAnsiTheme="minorEastAsia"/>
          <w:color w:val="000000" w:themeColor="text1"/>
          <w:sz w:val="24"/>
          <w14:textFill>
            <w14:solidFill>
              <w14:schemeClr w14:val="tx1"/>
            </w14:solidFill>
          </w14:textFill>
        </w:rPr>
        <w:t>维保</w:t>
      </w:r>
      <w:r>
        <w:rPr>
          <w:rFonts w:hint="eastAsia" w:asciiTheme="minorEastAsia" w:hAnsiTheme="minorEastAsia"/>
          <w:color w:val="000000" w:themeColor="text1"/>
          <w:sz w:val="24"/>
          <w:lang w:eastAsia="zh-CN"/>
          <w14:textFill>
            <w14:solidFill>
              <w14:schemeClr w14:val="tx1"/>
            </w14:solidFill>
          </w14:textFill>
        </w:rPr>
        <w:t>项目招标</w:t>
      </w:r>
      <w:r>
        <w:rPr>
          <w:rFonts w:hint="eastAsia" w:asciiTheme="minorEastAsia" w:hAnsiTheme="minorEastAsia"/>
          <w:color w:val="000000" w:themeColor="text1"/>
          <w:sz w:val="24"/>
          <w14:textFill>
            <w14:solidFill>
              <w14:schemeClr w14:val="tx1"/>
            </w14:solidFill>
          </w14:textFill>
        </w:rPr>
        <w:t>前</w:t>
      </w:r>
      <w:r>
        <w:rPr>
          <w:rFonts w:hint="eastAsia" w:asciiTheme="minorEastAsia" w:hAnsiTheme="minorEastAsia"/>
          <w:color w:val="000000" w:themeColor="text1"/>
          <w:sz w:val="24"/>
          <w:lang w:eastAsia="zh-CN"/>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曾由一家服务商</w:t>
      </w:r>
      <w:r>
        <w:rPr>
          <w:rFonts w:hint="eastAsia" w:asciiTheme="minorEastAsia" w:hAnsiTheme="minorEastAsia"/>
          <w:color w:val="000000" w:themeColor="text1"/>
          <w:sz w:val="24"/>
          <w:lang w:eastAsia="zh-CN"/>
          <w14:textFill>
            <w14:solidFill>
              <w14:schemeClr w14:val="tx1"/>
            </w14:solidFill>
          </w14:textFill>
        </w:rPr>
        <w:t>对</w:t>
      </w:r>
      <w:r>
        <w:rPr>
          <w:rFonts w:hint="eastAsia" w:asciiTheme="minorEastAsia" w:hAnsiTheme="minorEastAsia"/>
          <w:color w:val="000000" w:themeColor="text1"/>
          <w:sz w:val="24"/>
          <w14:textFill>
            <w14:solidFill>
              <w14:schemeClr w14:val="tx1"/>
            </w14:solidFill>
          </w14:textFill>
        </w:rPr>
        <w:t>甲方精密空调故障</w:t>
      </w:r>
      <w:r>
        <w:rPr>
          <w:rFonts w:hint="eastAsia" w:asciiTheme="minorEastAsia" w:hAnsiTheme="minorEastAsia"/>
          <w:color w:val="000000" w:themeColor="text1"/>
          <w:sz w:val="24"/>
          <w:lang w:eastAsia="zh-CN"/>
          <w14:textFill>
            <w14:solidFill>
              <w14:schemeClr w14:val="tx1"/>
            </w14:solidFill>
          </w14:textFill>
        </w:rPr>
        <w:t>进行</w:t>
      </w:r>
      <w:r>
        <w:rPr>
          <w:rFonts w:hint="eastAsia" w:asciiTheme="minorEastAsia" w:hAnsiTheme="minorEastAsia"/>
          <w:color w:val="000000" w:themeColor="text1"/>
          <w:sz w:val="24"/>
          <w14:textFill>
            <w14:solidFill>
              <w14:schemeClr w14:val="tx1"/>
            </w14:solidFill>
          </w14:textFill>
        </w:rPr>
        <w:t>过维修，</w:t>
      </w:r>
      <w:r>
        <w:rPr>
          <w:rFonts w:hint="eastAsia" w:asciiTheme="minorEastAsia" w:hAnsiTheme="minorEastAsia"/>
          <w:color w:val="000000" w:themeColor="text1"/>
          <w:sz w:val="24"/>
          <w:lang w:eastAsia="zh-CN"/>
          <w14:textFill>
            <w14:solidFill>
              <w14:schemeClr w14:val="tx1"/>
            </w14:solidFill>
          </w14:textFill>
        </w:rPr>
        <w:t>所</w:t>
      </w:r>
      <w:r>
        <w:rPr>
          <w:rFonts w:hint="eastAsia" w:asciiTheme="minorEastAsia" w:hAnsiTheme="minorEastAsia"/>
          <w:color w:val="000000" w:themeColor="text1"/>
          <w:sz w:val="24"/>
          <w14:textFill>
            <w14:solidFill>
              <w14:schemeClr w14:val="tx1"/>
            </w14:solidFill>
          </w14:textFill>
        </w:rPr>
        <w:t>产生的6755元维修费须由本次中标方负责向该服务商支付（中标方付款前，该服务商须向中标方提供税率为13%增值税专用维修费发票）。</w:t>
      </w:r>
    </w:p>
    <w:p>
      <w:pPr>
        <w:spacing w:beforeLines="50"/>
        <w:ind w:firstLine="360" w:firstLineChars="150"/>
        <w:rPr>
          <w:b/>
          <w:sz w:val="24"/>
          <w:szCs w:val="24"/>
        </w:rPr>
      </w:pPr>
    </w:p>
    <w:p>
      <w:pPr>
        <w:rPr>
          <w:rFonts w:asciiTheme="majorEastAsia" w:hAnsiTheme="majorEastAsia" w:eastAsiaTheme="majorEastAsia"/>
          <w:b/>
          <w:sz w:val="32"/>
          <w:szCs w:val="32"/>
        </w:rPr>
      </w:pPr>
      <w:r>
        <w:rPr>
          <w:rFonts w:hint="eastAsia" w:ascii="仿宋_GB2312" w:hAnsi="宋体" w:eastAsia="仿宋_GB2312"/>
          <w:b/>
          <w:sz w:val="32"/>
          <w:szCs w:val="32"/>
        </w:rPr>
        <w:t xml:space="preserve"> </w:t>
      </w:r>
      <w:r>
        <w:rPr>
          <w:rFonts w:hint="eastAsia" w:asciiTheme="majorEastAsia" w:hAnsiTheme="majorEastAsia" w:eastAsiaTheme="majorEastAsia"/>
          <w:b/>
          <w:sz w:val="32"/>
          <w:szCs w:val="32"/>
        </w:rPr>
        <w:t>四、评标方法及标准</w:t>
      </w:r>
    </w:p>
    <w:p>
      <w:pPr>
        <w:spacing w:beforeLines="50" w:line="440" w:lineRule="exact"/>
        <w:ind w:firstLine="470" w:firstLineChars="196"/>
        <w:jc w:val="left"/>
        <w:rPr>
          <w:rFonts w:ascii="仿宋_GB2312" w:hAnsi="宋体" w:eastAsia="仿宋_GB2312"/>
          <w:b/>
          <w:color w:val="FF0000"/>
          <w:sz w:val="24"/>
        </w:rPr>
      </w:pPr>
      <w:r>
        <w:rPr>
          <w:rFonts w:hint="eastAsia" w:ascii="仿宋_GB2312" w:hAnsi="宋体" w:eastAsia="仿宋_GB2312"/>
          <w:b/>
          <w:sz w:val="24"/>
        </w:rPr>
        <w:t>1、评标方法：</w:t>
      </w:r>
    </w:p>
    <w:p>
      <w:pPr>
        <w:spacing w:beforeLines="50" w:line="440" w:lineRule="exact"/>
        <w:ind w:firstLine="480" w:firstLineChars="200"/>
        <w:jc w:val="left"/>
        <w:rPr>
          <w:rFonts w:asciiTheme="minorEastAsia" w:hAnsiTheme="minorEastAsia"/>
          <w:sz w:val="24"/>
        </w:rPr>
      </w:pPr>
      <w:r>
        <w:rPr>
          <w:rFonts w:hint="eastAsia" w:asciiTheme="minorEastAsia" w:hAnsiTheme="minorEastAsia"/>
          <w:sz w:val="24"/>
        </w:rPr>
        <w:t>本次评标采用综合评分法，即在最大限度满足招标文件实质性要求前提下，由评标委员会按以下评分标准进行综合评审。经各评委独立打分，按总得分从高到低顺序推荐确定中标候选人。</w:t>
      </w:r>
    </w:p>
    <w:p>
      <w:pPr>
        <w:spacing w:beforeLines="50" w:line="440" w:lineRule="exact"/>
        <w:ind w:firstLine="480" w:firstLineChars="200"/>
        <w:jc w:val="left"/>
        <w:rPr>
          <w:rFonts w:asciiTheme="minorEastAsia" w:hAnsiTheme="minorEastAsia"/>
          <w:b/>
          <w:sz w:val="24"/>
        </w:rPr>
      </w:pPr>
      <w:r>
        <w:rPr>
          <w:rFonts w:hint="eastAsia" w:asciiTheme="minorEastAsia" w:hAnsiTheme="minorEastAsia"/>
          <w:b/>
          <w:sz w:val="24"/>
        </w:rPr>
        <w:t>2.评分标准：</w:t>
      </w:r>
    </w:p>
    <w:p>
      <w:pPr>
        <w:spacing w:beforeLines="50" w:line="440" w:lineRule="exact"/>
        <w:ind w:firstLine="480" w:firstLineChars="200"/>
        <w:jc w:val="left"/>
        <w:rPr>
          <w:rFonts w:asciiTheme="minorEastAsia" w:hAnsiTheme="minorEastAsia"/>
          <w:sz w:val="24"/>
        </w:rPr>
      </w:pPr>
      <w:r>
        <w:rPr>
          <w:rFonts w:hint="eastAsia" w:asciiTheme="minorEastAsia" w:hAnsiTheme="minorEastAsia"/>
          <w:sz w:val="24"/>
        </w:rPr>
        <w:t>共100分，其中技术分70分，商务分30分。评分依下述所列为评标打分依据，分值如下（本次评标评委由3人或3人以上单数组成，评分计算技术分时，(平均值保留小数2位）。</w:t>
      </w:r>
    </w:p>
    <w:p>
      <w:pPr>
        <w:spacing w:before="50" w:line="440" w:lineRule="exact"/>
        <w:rPr>
          <w:rFonts w:ascii="仿宋_GB2312" w:hAnsi="宋体" w:eastAsia="仿宋_GB2312"/>
          <w:b/>
          <w:bCs/>
          <w:iCs/>
          <w:sz w:val="24"/>
        </w:rPr>
      </w:pPr>
    </w:p>
    <w:p>
      <w:pPr>
        <w:spacing w:before="50" w:line="440" w:lineRule="exact"/>
        <w:rPr>
          <w:rFonts w:ascii="仿宋_GB2312" w:hAnsi="宋体" w:eastAsia="仿宋_GB2312"/>
          <w:b/>
          <w:bCs/>
          <w:iCs/>
          <w:sz w:val="24"/>
        </w:rPr>
      </w:pPr>
    </w:p>
    <w:p>
      <w:pPr>
        <w:spacing w:before="50" w:line="440" w:lineRule="exact"/>
        <w:rPr>
          <w:rFonts w:ascii="仿宋_GB2312" w:hAnsi="宋体" w:eastAsia="仿宋_GB2312"/>
          <w:b/>
          <w:bCs/>
          <w:iCs/>
          <w:sz w:val="24"/>
        </w:rPr>
      </w:pPr>
    </w:p>
    <w:p>
      <w:pPr>
        <w:spacing w:before="50" w:line="440" w:lineRule="exact"/>
        <w:rPr>
          <w:rFonts w:ascii="仿宋_GB2312" w:hAnsi="宋体" w:eastAsia="仿宋_GB2312"/>
          <w:b/>
          <w:bCs/>
          <w:iCs/>
          <w:sz w:val="24"/>
        </w:rPr>
      </w:pPr>
    </w:p>
    <w:p>
      <w:pPr>
        <w:spacing w:before="50" w:line="440" w:lineRule="exact"/>
        <w:rPr>
          <w:rFonts w:ascii="仿宋_GB2312" w:hAnsi="宋体" w:eastAsia="仿宋_GB2312"/>
          <w:b/>
          <w:bCs/>
          <w:iCs/>
          <w:sz w:val="24"/>
        </w:rPr>
      </w:pPr>
    </w:p>
    <w:p>
      <w:pPr>
        <w:spacing w:before="50" w:line="440" w:lineRule="exact"/>
        <w:ind w:firstLine="470" w:firstLineChars="196"/>
        <w:rPr>
          <w:rFonts w:ascii="仿宋_GB2312" w:hAnsi="宋体" w:eastAsia="仿宋_GB2312"/>
          <w:b/>
          <w:bCs/>
          <w:iCs/>
          <w:sz w:val="24"/>
        </w:rPr>
      </w:pPr>
      <w:r>
        <w:rPr>
          <w:rFonts w:hint="eastAsia" w:ascii="仿宋_GB2312" w:hAnsi="宋体" w:eastAsia="仿宋_GB2312"/>
          <w:b/>
          <w:bCs/>
          <w:iCs/>
          <w:sz w:val="24"/>
        </w:rPr>
        <w:t>2.1.技术分70分</w:t>
      </w:r>
    </w:p>
    <w:tbl>
      <w:tblPr>
        <w:tblStyle w:val="6"/>
        <w:tblW w:w="97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803"/>
        <w:gridCol w:w="7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702" w:type="dxa"/>
            <w:vAlign w:val="center"/>
          </w:tcPr>
          <w:p>
            <w:pPr>
              <w:jc w:val="center"/>
              <w:rPr>
                <w:rFonts w:ascii="宋体" w:hAnsi="宋体"/>
                <w:szCs w:val="21"/>
              </w:rPr>
            </w:pPr>
            <w:r>
              <w:rPr>
                <w:rFonts w:hint="eastAsia" w:ascii="宋体" w:hAnsi="宋体"/>
                <w:b/>
                <w:szCs w:val="21"/>
              </w:rPr>
              <w:t>评分项目</w:t>
            </w:r>
          </w:p>
        </w:tc>
        <w:tc>
          <w:tcPr>
            <w:tcW w:w="803" w:type="dxa"/>
            <w:vAlign w:val="center"/>
          </w:tcPr>
          <w:p>
            <w:pPr>
              <w:jc w:val="center"/>
              <w:rPr>
                <w:rFonts w:ascii="宋体" w:hAnsi="宋体"/>
                <w:szCs w:val="21"/>
              </w:rPr>
            </w:pPr>
            <w:r>
              <w:rPr>
                <w:rFonts w:hint="eastAsia" w:ascii="宋体" w:hAnsi="宋体"/>
                <w:b/>
                <w:szCs w:val="21"/>
              </w:rPr>
              <w:t>分值</w:t>
            </w:r>
          </w:p>
        </w:tc>
        <w:tc>
          <w:tcPr>
            <w:tcW w:w="7229" w:type="dxa"/>
            <w:vAlign w:val="center"/>
          </w:tcPr>
          <w:p>
            <w:pPr>
              <w:jc w:val="center"/>
              <w:rPr>
                <w:rFonts w:ascii="宋体" w:hAnsi="宋体"/>
                <w:szCs w:val="21"/>
              </w:rPr>
            </w:pPr>
            <w:r>
              <w:rPr>
                <w:rFonts w:hint="eastAsia" w:ascii="宋体" w:hAnsi="宋体"/>
                <w:b/>
                <w:szCs w:val="21"/>
              </w:rPr>
              <w:t>评标要点及说明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8" w:hRule="exact"/>
          <w:jc w:val="center"/>
        </w:trPr>
        <w:tc>
          <w:tcPr>
            <w:tcW w:w="1702" w:type="dxa"/>
            <w:vAlign w:val="center"/>
          </w:tcPr>
          <w:p>
            <w:pPr>
              <w:rPr>
                <w:rFonts w:ascii="宋体" w:hAnsi="宋体"/>
                <w:szCs w:val="21"/>
              </w:rPr>
            </w:pPr>
            <w:r>
              <w:rPr>
                <w:rFonts w:hint="eastAsia" w:hAnsi="宋体" w:cs="仿宋"/>
                <w:szCs w:val="21"/>
              </w:rPr>
              <w:t>投标单位资信</w:t>
            </w:r>
            <w:r>
              <w:rPr>
                <w:rFonts w:hint="eastAsia" w:cs="仿宋" w:asciiTheme="majorEastAsia" w:hAnsiTheme="majorEastAsia" w:eastAsiaTheme="majorEastAsia"/>
                <w:color w:val="000000" w:themeColor="text1"/>
                <w:szCs w:val="21"/>
                <w14:textFill>
                  <w14:solidFill>
                    <w14:schemeClr w14:val="tx1"/>
                  </w14:solidFill>
                </w14:textFill>
              </w:rPr>
              <w:t>能力</w:t>
            </w:r>
          </w:p>
        </w:tc>
        <w:tc>
          <w:tcPr>
            <w:tcW w:w="803" w:type="dxa"/>
            <w:vAlign w:val="center"/>
          </w:tcPr>
          <w:p>
            <w:pPr>
              <w:rPr>
                <w:rFonts w:ascii="宋体" w:hAnsi="宋体"/>
                <w:szCs w:val="21"/>
              </w:rPr>
            </w:pPr>
            <w:r>
              <w:rPr>
                <w:rFonts w:hint="eastAsia" w:ascii="宋体" w:hAnsi="宋体"/>
                <w:szCs w:val="21"/>
              </w:rPr>
              <w:t>3</w:t>
            </w:r>
          </w:p>
        </w:tc>
        <w:tc>
          <w:tcPr>
            <w:tcW w:w="7229" w:type="dxa"/>
            <w:vAlign w:val="center"/>
          </w:tcPr>
          <w:p>
            <w:pPr>
              <w:rPr>
                <w:rFonts w:cs="仿宋" w:asciiTheme="majorEastAsia" w:hAnsiTheme="majorEastAsia" w:eastAsiaTheme="majorEastAsia"/>
                <w:color w:val="000000" w:themeColor="text1"/>
                <w:kern w:val="0"/>
                <w:szCs w:val="21"/>
                <w14:textFill>
                  <w14:solidFill>
                    <w14:schemeClr w14:val="tx1"/>
                  </w14:solidFill>
                </w14:textFill>
              </w:rPr>
            </w:pPr>
            <w:r>
              <w:rPr>
                <w:rFonts w:hint="eastAsia" w:ascii="宋体" w:hAnsi="宋体" w:cs="仿宋"/>
                <w:color w:val="000000"/>
                <w:szCs w:val="21"/>
              </w:rPr>
              <w:t>投标单位</w:t>
            </w:r>
            <w:r>
              <w:rPr>
                <w:rFonts w:hint="eastAsia" w:ascii="宋体" w:hAnsi="宋体" w:cs="宋体"/>
                <w:color w:val="000000"/>
                <w:szCs w:val="21"/>
              </w:rPr>
              <w:t>企业信用：经“信用中国”网站（www.creditchina.gov.cn）查询，投标单位被标示为“守信激励对象”的得3分（以该网站截图盖章为准，否则不予计分）。或具有AAA级信用等级证书的，得3分</w:t>
            </w:r>
            <w:r>
              <w:rPr>
                <w:rFonts w:hint="eastAsia" w:ascii="宋体" w:hAnsi="宋体"/>
                <w:szCs w:val="21"/>
              </w:rPr>
              <w:t>（</w:t>
            </w:r>
            <w:r>
              <w:rPr>
                <w:rFonts w:hint="eastAsia" w:ascii="宋体" w:hAnsi="宋体" w:cs="仿宋"/>
                <w:color w:val="000000"/>
                <w:szCs w:val="21"/>
              </w:rPr>
              <w:t>提供相关证明文件</w:t>
            </w:r>
            <w:r>
              <w:rPr>
                <w:rFonts w:hint="eastAsia" w:ascii="宋体" w:hAnsi="宋体" w:cs="仿宋"/>
                <w:color w:val="000000"/>
                <w:spacing w:val="-4"/>
                <w:szCs w:val="21"/>
              </w:rPr>
              <w:t>复印件加盖单位公章，开标时提供原件备查</w:t>
            </w:r>
            <w:r>
              <w:rPr>
                <w:rFonts w:hint="eastAsia" w:ascii="宋体" w:hAnsi="宋体" w:cs="仿宋"/>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exact"/>
          <w:jc w:val="center"/>
        </w:trPr>
        <w:tc>
          <w:tcPr>
            <w:tcW w:w="1702" w:type="dxa"/>
            <w:vAlign w:val="center"/>
          </w:tcPr>
          <w:p>
            <w:pPr>
              <w:rPr>
                <w:rFonts w:ascii="宋体" w:hAnsi="宋体"/>
                <w:szCs w:val="21"/>
              </w:rPr>
            </w:pPr>
            <w:r>
              <w:rPr>
                <w:rFonts w:hint="eastAsia" w:cs="仿宋" w:asciiTheme="majorEastAsia" w:hAnsiTheme="majorEastAsia" w:eastAsiaTheme="majorEastAsia"/>
                <w:color w:val="000000" w:themeColor="text1"/>
                <w:szCs w:val="21"/>
                <w14:textFill>
                  <w14:solidFill>
                    <w14:schemeClr w14:val="tx1"/>
                  </w14:solidFill>
                </w14:textFill>
              </w:rPr>
              <w:t>本地化服务能力</w:t>
            </w:r>
          </w:p>
        </w:tc>
        <w:tc>
          <w:tcPr>
            <w:tcW w:w="803" w:type="dxa"/>
            <w:vAlign w:val="center"/>
          </w:tcPr>
          <w:p>
            <w:pPr>
              <w:rPr>
                <w:rFonts w:ascii="宋体" w:hAnsi="宋体"/>
                <w:szCs w:val="21"/>
              </w:rPr>
            </w:pPr>
            <w:r>
              <w:rPr>
                <w:rFonts w:hint="eastAsia" w:ascii="宋体" w:hAnsi="宋体"/>
                <w:szCs w:val="21"/>
              </w:rPr>
              <w:t>2</w:t>
            </w:r>
          </w:p>
        </w:tc>
        <w:tc>
          <w:tcPr>
            <w:tcW w:w="7229" w:type="dxa"/>
            <w:vAlign w:val="center"/>
          </w:tcPr>
          <w:p>
            <w:pPr>
              <w:rPr>
                <w:rFonts w:asciiTheme="majorEastAsia" w:hAnsiTheme="majorEastAsia" w:eastAsiaTheme="majorEastAsia"/>
                <w:color w:val="000000" w:themeColor="text1"/>
                <w:szCs w:val="21"/>
                <w14:textFill>
                  <w14:solidFill>
                    <w14:schemeClr w14:val="tx1"/>
                  </w14:solidFill>
                </w14:textFill>
              </w:rPr>
            </w:pPr>
            <w:r>
              <w:rPr>
                <w:rFonts w:hint="eastAsia" w:cs="仿宋" w:asciiTheme="majorEastAsia" w:hAnsiTheme="majorEastAsia" w:eastAsiaTheme="majorEastAsia"/>
                <w:color w:val="000000" w:themeColor="text1"/>
                <w:szCs w:val="21"/>
                <w14:textFill>
                  <w14:solidFill>
                    <w14:schemeClr w14:val="tx1"/>
                  </w14:solidFill>
                </w14:textFill>
              </w:rPr>
              <w:t>浙江省</w:t>
            </w:r>
            <w:r>
              <w:rPr>
                <w:rFonts w:hint="eastAsia" w:ascii="宋体" w:hAnsi="宋体" w:cs="仿宋"/>
                <w:color w:val="000000"/>
                <w:szCs w:val="21"/>
              </w:rPr>
              <w:t>投标单位</w:t>
            </w:r>
            <w:r>
              <w:rPr>
                <w:rFonts w:hint="eastAsia" w:ascii="宋体" w:hAnsi="宋体" w:cs="仿宋"/>
                <w:color w:val="000000"/>
                <w:szCs w:val="21"/>
                <w:lang w:val="zh-CN"/>
              </w:rPr>
              <w:t>得</w:t>
            </w:r>
            <w:r>
              <w:rPr>
                <w:rFonts w:hint="eastAsia" w:cs="仿宋" w:asciiTheme="majorEastAsia" w:hAnsiTheme="majorEastAsia" w:eastAsiaTheme="majorEastAsia"/>
                <w:color w:val="000000" w:themeColor="text1"/>
                <w:szCs w:val="21"/>
                <w14:textFill>
                  <w14:solidFill>
                    <w14:schemeClr w14:val="tx1"/>
                  </w14:solidFill>
                </w14:textFill>
              </w:rPr>
              <w:t>2分，浙江省外投标单位</w:t>
            </w:r>
            <w:r>
              <w:rPr>
                <w:rFonts w:hint="eastAsia" w:ascii="宋体" w:hAnsi="宋体" w:cs="仿宋"/>
                <w:color w:val="000000"/>
                <w:szCs w:val="21"/>
                <w:lang w:val="zh-CN"/>
              </w:rPr>
              <w:t>得</w:t>
            </w:r>
            <w:r>
              <w:rPr>
                <w:rFonts w:hint="eastAsia" w:cs="仿宋" w:asciiTheme="majorEastAsia" w:hAnsiTheme="majorEastAsia" w:eastAsiaTheme="majorEastAsia"/>
                <w:color w:val="000000" w:themeColor="text1"/>
                <w:szCs w:val="21"/>
                <w14:textFill>
                  <w14:solidFill>
                    <w14:schemeClr w14:val="tx1"/>
                  </w14:solidFill>
                </w14:textFill>
              </w:rPr>
              <w:t>1</w:t>
            </w:r>
            <w:r>
              <w:rPr>
                <w:rFonts w:hint="eastAsia" w:ascii="宋体" w:hAnsi="宋体" w:cs="仿宋"/>
                <w:color w:val="000000"/>
                <w:szCs w:val="21"/>
              </w:rPr>
              <w:t>分</w:t>
            </w:r>
            <w:r>
              <w:rPr>
                <w:rFonts w:hint="eastAsia" w:cs="仿宋" w:asciiTheme="majorEastAsia" w:hAnsiTheme="majorEastAsia" w:eastAsiaTheme="majorEastAsia"/>
                <w:color w:val="000000" w:themeColor="text1"/>
                <w:szCs w:val="21"/>
                <w14:textFill>
                  <w14:solidFill>
                    <w14:schemeClr w14:val="tx1"/>
                  </w14:solidFill>
                </w14:textFill>
              </w:rPr>
              <w:t>。（提供营业执照</w:t>
            </w:r>
            <w:r>
              <w:rPr>
                <w:rFonts w:hint="eastAsia" w:ascii="宋体" w:hAnsi="宋体" w:cs="仿宋"/>
                <w:color w:val="000000"/>
                <w:szCs w:val="21"/>
              </w:rPr>
              <w:t>复印件加盖单位公章，开标时提供原件备查）。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1702" w:type="dxa"/>
            <w:vAlign w:val="center"/>
          </w:tcPr>
          <w:p>
            <w:pPr>
              <w:spacing w:line="400" w:lineRule="exact"/>
              <w:rPr>
                <w:rFonts w:ascii="宋体" w:hAnsi="宋体"/>
                <w:szCs w:val="21"/>
              </w:rPr>
            </w:pPr>
            <w:r>
              <w:rPr>
                <w:rFonts w:hint="eastAsia" w:ascii="宋体" w:hAnsi="宋体"/>
                <w:szCs w:val="21"/>
              </w:rPr>
              <w:t>主要专用工具</w:t>
            </w:r>
          </w:p>
        </w:tc>
        <w:tc>
          <w:tcPr>
            <w:tcW w:w="803" w:type="dxa"/>
            <w:vAlign w:val="center"/>
          </w:tcPr>
          <w:p>
            <w:pPr>
              <w:rPr>
                <w:rFonts w:ascii="宋体" w:hAnsi="宋体"/>
                <w:szCs w:val="21"/>
              </w:rPr>
            </w:pPr>
            <w:r>
              <w:rPr>
                <w:rFonts w:hint="eastAsia" w:ascii="宋体" w:hAnsi="宋体"/>
                <w:szCs w:val="21"/>
              </w:rPr>
              <w:t>12</w:t>
            </w:r>
          </w:p>
        </w:tc>
        <w:tc>
          <w:tcPr>
            <w:tcW w:w="7229" w:type="dxa"/>
            <w:vAlign w:val="center"/>
          </w:tcPr>
          <w:p>
            <w:pPr>
              <w:rPr>
                <w:rFonts w:asciiTheme="majorEastAsia" w:hAnsiTheme="majorEastAsia" w:eastAsiaTheme="majorEastAsia"/>
                <w:color w:val="000000" w:themeColor="text1"/>
                <w:szCs w:val="21"/>
                <w14:textFill>
                  <w14:solidFill>
                    <w14:schemeClr w14:val="tx1"/>
                  </w14:solidFill>
                </w14:textFill>
              </w:rPr>
            </w:pPr>
            <w:r>
              <w:rPr>
                <w:rFonts w:hint="eastAsia" w:ascii="宋体" w:hAnsi="宋体"/>
                <w:szCs w:val="21"/>
              </w:rPr>
              <w:t>提供招标文件发布前</w:t>
            </w:r>
            <w:r>
              <w:rPr>
                <w:rFonts w:hint="eastAsia" w:cs="宋体" w:asciiTheme="majorEastAsia" w:hAnsiTheme="majorEastAsia" w:eastAsiaTheme="majorEastAsia"/>
                <w:szCs w:val="21"/>
              </w:rPr>
              <w:t>投标单位</w:t>
            </w:r>
            <w:r>
              <w:rPr>
                <w:rFonts w:hint="eastAsia" w:asciiTheme="majorEastAsia" w:hAnsiTheme="majorEastAsia" w:eastAsiaTheme="majorEastAsia"/>
                <w:szCs w:val="21"/>
              </w:rPr>
              <w:t>名下发证机构为浙江省区域交警部门发放的行驶证证明的小型普通客车或小型轿车、每辆车得3分</w:t>
            </w:r>
            <w:r>
              <w:rPr>
                <w:rFonts w:hint="eastAsia" w:ascii="宋体" w:hAnsi="宋体"/>
                <w:szCs w:val="21"/>
              </w:rPr>
              <w:t>最高得</w:t>
            </w:r>
            <w:r>
              <w:rPr>
                <w:rFonts w:hint="eastAsia" w:asciiTheme="majorEastAsia" w:hAnsiTheme="majorEastAsia" w:eastAsiaTheme="majorEastAsia"/>
                <w:szCs w:val="21"/>
              </w:rPr>
              <w:t>12分(</w:t>
            </w:r>
            <w:r>
              <w:rPr>
                <w:rFonts w:hint="eastAsia" w:ascii="宋体" w:hAnsi="宋体" w:cs="宋体"/>
                <w:color w:val="000000"/>
                <w:szCs w:val="21"/>
              </w:rPr>
              <w:t>以交管部门官网查询截图盖章为准，否则不予计分</w:t>
            </w:r>
            <w:r>
              <w:rPr>
                <w:rFonts w:hint="eastAsia" w:asciiTheme="majorEastAsia" w:hAnsiTheme="majorEastAsia" w:eastAsiaTheme="majorEastAsia"/>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exact"/>
          <w:jc w:val="center"/>
        </w:trPr>
        <w:tc>
          <w:tcPr>
            <w:tcW w:w="1702" w:type="dxa"/>
            <w:vAlign w:val="center"/>
          </w:tcPr>
          <w:p>
            <w:pPr>
              <w:spacing w:line="400" w:lineRule="exact"/>
              <w:rPr>
                <w:rFonts w:ascii="宋体" w:hAnsi="宋体"/>
                <w:szCs w:val="21"/>
              </w:rPr>
            </w:pPr>
            <w:r>
              <w:rPr>
                <w:rFonts w:hint="eastAsia" w:ascii="宋体" w:hAnsi="宋体"/>
                <w:szCs w:val="21"/>
              </w:rPr>
              <w:t>备品备件</w:t>
            </w:r>
          </w:p>
        </w:tc>
        <w:tc>
          <w:tcPr>
            <w:tcW w:w="803" w:type="dxa"/>
            <w:vAlign w:val="center"/>
          </w:tcPr>
          <w:p>
            <w:pPr>
              <w:rPr>
                <w:rFonts w:ascii="宋体" w:hAnsi="宋体"/>
                <w:szCs w:val="21"/>
              </w:rPr>
            </w:pPr>
            <w:r>
              <w:rPr>
                <w:rFonts w:hint="eastAsia" w:ascii="宋体" w:hAnsi="宋体"/>
                <w:szCs w:val="21"/>
              </w:rPr>
              <w:t>3</w:t>
            </w:r>
          </w:p>
        </w:tc>
        <w:tc>
          <w:tcPr>
            <w:tcW w:w="7229" w:type="dxa"/>
            <w:vAlign w:val="center"/>
          </w:tcPr>
          <w:p>
            <w:pPr>
              <w:rPr>
                <w:rFonts w:ascii="宋体" w:hAnsi="宋体"/>
                <w:szCs w:val="21"/>
              </w:rPr>
            </w:pPr>
            <w:r>
              <w:rPr>
                <w:rFonts w:hint="eastAsia" w:ascii="宋体" w:hAnsi="宋体"/>
                <w:szCs w:val="21"/>
              </w:rPr>
              <w:t>提供招标文件发布前、一年内主要备品备件氟利昂、过滤网、压缩机、加湿</w:t>
            </w:r>
            <w:r>
              <w:rPr>
                <w:rFonts w:hint="eastAsia" w:asciiTheme="majorEastAsia" w:hAnsiTheme="majorEastAsia" w:eastAsiaTheme="majorEastAsia"/>
                <w:szCs w:val="21"/>
              </w:rPr>
              <w:t>罐的购买方为投标单位的发票</w:t>
            </w:r>
            <w:r>
              <w:rPr>
                <w:rFonts w:hint="eastAsia" w:ascii="宋体" w:hAnsi="宋体"/>
                <w:szCs w:val="21"/>
              </w:rPr>
              <w:t>，</w:t>
            </w:r>
            <w:r>
              <w:rPr>
                <w:rFonts w:hint="eastAsia" w:asciiTheme="majorEastAsia" w:hAnsiTheme="majorEastAsia" w:eastAsiaTheme="majorEastAsia"/>
                <w:szCs w:val="21"/>
              </w:rPr>
              <w:t>每份</w:t>
            </w:r>
            <w:r>
              <w:rPr>
                <w:rFonts w:hint="eastAsia" w:ascii="宋体" w:hAnsi="宋体"/>
                <w:szCs w:val="21"/>
              </w:rPr>
              <w:t>得</w:t>
            </w:r>
            <w:r>
              <w:rPr>
                <w:rFonts w:hint="eastAsia" w:asciiTheme="majorEastAsia" w:hAnsiTheme="majorEastAsia" w:eastAsiaTheme="majorEastAsia"/>
                <w:szCs w:val="21"/>
              </w:rPr>
              <w:t>1</w:t>
            </w:r>
            <w:r>
              <w:rPr>
                <w:rFonts w:hint="eastAsia" w:ascii="宋体" w:hAnsi="宋体"/>
                <w:szCs w:val="21"/>
              </w:rPr>
              <w:t>分最高得</w:t>
            </w:r>
            <w:r>
              <w:rPr>
                <w:rFonts w:hint="eastAsia" w:asciiTheme="majorEastAsia" w:hAnsiTheme="majorEastAsia" w:eastAsiaTheme="majorEastAsia"/>
                <w:szCs w:val="21"/>
              </w:rPr>
              <w:t>3</w:t>
            </w:r>
            <w:r>
              <w:rPr>
                <w:rFonts w:hint="eastAsia" w:ascii="宋体" w:hAnsi="宋体"/>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4" w:hRule="exact"/>
          <w:jc w:val="center"/>
        </w:trPr>
        <w:tc>
          <w:tcPr>
            <w:tcW w:w="1702" w:type="dxa"/>
            <w:vAlign w:val="center"/>
          </w:tcPr>
          <w:p>
            <w:pPr>
              <w:rPr>
                <w:rFonts w:ascii="宋体" w:hAnsi="宋体"/>
                <w:szCs w:val="21"/>
              </w:rPr>
            </w:pPr>
            <w:r>
              <w:rPr>
                <w:rFonts w:hint="eastAsia" w:ascii="宋体" w:hAnsi="宋体"/>
                <w:szCs w:val="21"/>
              </w:rPr>
              <w:t>业绩案例</w:t>
            </w:r>
          </w:p>
        </w:tc>
        <w:tc>
          <w:tcPr>
            <w:tcW w:w="803" w:type="dxa"/>
            <w:vAlign w:val="center"/>
          </w:tcPr>
          <w:p>
            <w:pPr>
              <w:rPr>
                <w:rFonts w:ascii="宋体" w:hAnsi="宋体"/>
                <w:szCs w:val="21"/>
              </w:rPr>
            </w:pPr>
            <w:r>
              <w:rPr>
                <w:rFonts w:hint="eastAsia" w:ascii="宋体" w:hAnsi="宋体"/>
                <w:szCs w:val="21"/>
              </w:rPr>
              <w:t>16</w:t>
            </w:r>
          </w:p>
        </w:tc>
        <w:tc>
          <w:tcPr>
            <w:tcW w:w="7229" w:type="dxa"/>
            <w:vAlign w:val="center"/>
          </w:tcPr>
          <w:p>
            <w:pPr>
              <w:rPr>
                <w:rFonts w:ascii="宋体" w:hAnsi="宋体"/>
                <w:szCs w:val="21"/>
              </w:rPr>
            </w:pPr>
            <w:r>
              <w:rPr>
                <w:rFonts w:hint="eastAsia" w:ascii="宋体" w:hAnsi="宋体"/>
                <w:szCs w:val="21"/>
              </w:rPr>
              <w:t>2018年1月1日以来投标单位与浙江省区域政府部门或机构直接签订的、金额5万元以上含精密空调维保服务的合同案例(须提供加盖投标单位公章的合同复印件</w:t>
            </w:r>
            <w:r>
              <w:rPr>
                <w:rFonts w:hint="eastAsia" w:asciiTheme="majorEastAsia" w:hAnsiTheme="majorEastAsia" w:eastAsiaTheme="majorEastAsia"/>
                <w:szCs w:val="21"/>
              </w:rPr>
              <w:t>及清单[列出甲方名称、联系人及联系电话以备查验</w:t>
            </w:r>
            <w:r>
              <w:rPr>
                <w:rFonts w:hint="eastAsia" w:ascii="宋体" w:hAnsi="宋体"/>
                <w:szCs w:val="21"/>
              </w:rPr>
              <w:t>，合同原件备查)，每份得2分，最高得16分。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exact"/>
          <w:jc w:val="center"/>
        </w:trPr>
        <w:tc>
          <w:tcPr>
            <w:tcW w:w="1702" w:type="dxa"/>
            <w:vAlign w:val="center"/>
          </w:tcPr>
          <w:p>
            <w:pPr>
              <w:spacing w:line="400" w:lineRule="exact"/>
              <w:rPr>
                <w:rFonts w:ascii="宋体" w:hAnsi="宋体"/>
                <w:szCs w:val="21"/>
              </w:rPr>
            </w:pPr>
            <w:r>
              <w:rPr>
                <w:rFonts w:hint="eastAsia" w:ascii="宋体" w:hAnsi="宋体"/>
                <w:szCs w:val="21"/>
              </w:rPr>
              <w:t>用户评价</w:t>
            </w:r>
          </w:p>
        </w:tc>
        <w:tc>
          <w:tcPr>
            <w:tcW w:w="803" w:type="dxa"/>
            <w:vAlign w:val="center"/>
          </w:tcPr>
          <w:p>
            <w:pPr>
              <w:rPr>
                <w:rFonts w:ascii="宋体" w:hAnsi="宋体"/>
                <w:szCs w:val="21"/>
              </w:rPr>
            </w:pPr>
            <w:r>
              <w:rPr>
                <w:rFonts w:hint="eastAsia" w:ascii="宋体" w:hAnsi="宋体"/>
                <w:szCs w:val="21"/>
              </w:rPr>
              <w:t>6</w:t>
            </w:r>
          </w:p>
        </w:tc>
        <w:tc>
          <w:tcPr>
            <w:tcW w:w="7229" w:type="dxa"/>
            <w:vAlign w:val="center"/>
          </w:tcPr>
          <w:p>
            <w:pPr>
              <w:rPr>
                <w:rFonts w:ascii="宋体" w:hAnsi="宋体"/>
                <w:szCs w:val="21"/>
              </w:rPr>
            </w:pPr>
            <w:r>
              <w:rPr>
                <w:rFonts w:hint="eastAsia" w:ascii="宋体" w:hAnsi="宋体"/>
                <w:szCs w:val="21"/>
              </w:rPr>
              <w:t>2017年1月1日后浙江省区域政府部门或机构出具的</w:t>
            </w:r>
            <w:r>
              <w:rPr>
                <w:rFonts w:hint="eastAsia" w:asciiTheme="majorEastAsia" w:hAnsiTheme="majorEastAsia" w:eastAsiaTheme="majorEastAsia"/>
                <w:szCs w:val="21"/>
              </w:rPr>
              <w:t>对投标单位含精密空调维护</w:t>
            </w:r>
            <w:r>
              <w:rPr>
                <w:rFonts w:hint="eastAsia" w:ascii="宋体" w:hAnsi="宋体"/>
                <w:szCs w:val="21"/>
              </w:rPr>
              <w:t>服务满意度评价函(书)的，综合评价满意的，每份得2</w:t>
            </w:r>
            <w:r>
              <w:rPr>
                <w:rFonts w:hint="eastAsia" w:asciiTheme="majorEastAsia" w:hAnsiTheme="majorEastAsia" w:eastAsiaTheme="majorEastAsia"/>
                <w:szCs w:val="21"/>
              </w:rPr>
              <w:t>分(提供复印件，原件备查)，</w:t>
            </w:r>
            <w:r>
              <w:rPr>
                <w:rFonts w:hint="eastAsia" w:ascii="宋体" w:hAnsi="宋体"/>
                <w:szCs w:val="21"/>
              </w:rPr>
              <w:t>最高分为6分</w:t>
            </w:r>
            <w:r>
              <w:rPr>
                <w:rFonts w:hint="eastAsia" w:asciiTheme="majorEastAsia" w:hAnsiTheme="majorEastAsia" w:eastAsiaTheme="maj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8" w:hRule="exact"/>
          <w:jc w:val="center"/>
        </w:trPr>
        <w:tc>
          <w:tcPr>
            <w:tcW w:w="1702" w:type="dxa"/>
            <w:vAlign w:val="center"/>
          </w:tcPr>
          <w:p>
            <w:pPr>
              <w:spacing w:line="400" w:lineRule="exact"/>
              <w:rPr>
                <w:rFonts w:ascii="宋体" w:hAnsi="宋体"/>
                <w:szCs w:val="21"/>
              </w:rPr>
            </w:pPr>
            <w:r>
              <w:rPr>
                <w:rFonts w:hint="eastAsia" w:ascii="宋体" w:hAnsi="宋体"/>
                <w:szCs w:val="21"/>
              </w:rPr>
              <w:t>施工队伍资信资质</w:t>
            </w:r>
          </w:p>
        </w:tc>
        <w:tc>
          <w:tcPr>
            <w:tcW w:w="803" w:type="dxa"/>
            <w:vAlign w:val="center"/>
          </w:tcPr>
          <w:p>
            <w:pPr>
              <w:rPr>
                <w:rFonts w:asciiTheme="majorEastAsia" w:hAnsiTheme="majorEastAsia" w:eastAsiaTheme="majorEastAsia"/>
                <w:szCs w:val="21"/>
              </w:rPr>
            </w:pPr>
            <w:r>
              <w:rPr>
                <w:rFonts w:hint="eastAsia" w:asciiTheme="majorEastAsia" w:hAnsiTheme="majorEastAsia" w:eastAsiaTheme="majorEastAsia"/>
                <w:szCs w:val="21"/>
              </w:rPr>
              <w:t>24</w:t>
            </w:r>
          </w:p>
        </w:tc>
        <w:tc>
          <w:tcPr>
            <w:tcW w:w="7229" w:type="dxa"/>
            <w:vAlign w:val="center"/>
          </w:tcPr>
          <w:p>
            <w:pPr>
              <w:rPr>
                <w:rFonts w:asciiTheme="majorEastAsia" w:hAnsiTheme="majorEastAsia" w:eastAsiaTheme="majorEastAsia"/>
                <w:szCs w:val="21"/>
              </w:rPr>
            </w:pPr>
            <w:r>
              <w:rPr>
                <w:rFonts w:hint="eastAsia" w:ascii="宋体" w:hAnsi="宋体"/>
                <w:szCs w:val="21"/>
              </w:rPr>
              <w:t>投标单位施工队伍：有低压电工证或维修电工证的，每人1分，最高得8分；有制冷与空调作业证或焊接与热切割作业证或制冷设备维修证的，每人2分，最高得10分；有高处作业证或消防设施操作员证的，每人3分，最高得6分；有的。(相关人员须为投标单位在职职工，提供近三个月社保证明，证书须经过复审[如需]且在有效期限内，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1702" w:type="dxa"/>
            <w:vAlign w:val="center"/>
          </w:tcPr>
          <w:p>
            <w:pPr>
              <w:rPr>
                <w:rFonts w:ascii="宋体" w:hAnsi="宋体"/>
                <w:szCs w:val="21"/>
              </w:rPr>
            </w:pPr>
            <w:r>
              <w:rPr>
                <w:rFonts w:hint="eastAsia" w:ascii="宋体" w:hAnsi="宋体"/>
                <w:szCs w:val="21"/>
              </w:rPr>
              <w:t>其他服务承诺</w:t>
            </w:r>
          </w:p>
        </w:tc>
        <w:tc>
          <w:tcPr>
            <w:tcW w:w="803" w:type="dxa"/>
            <w:vAlign w:val="center"/>
          </w:tcPr>
          <w:p>
            <w:pPr>
              <w:rPr>
                <w:rFonts w:ascii="宋体" w:hAnsi="宋体"/>
                <w:szCs w:val="21"/>
              </w:rPr>
            </w:pPr>
            <w:r>
              <w:rPr>
                <w:rFonts w:hint="eastAsia" w:ascii="宋体" w:hAnsi="宋体"/>
                <w:szCs w:val="21"/>
              </w:rPr>
              <w:t>2</w:t>
            </w:r>
          </w:p>
        </w:tc>
        <w:tc>
          <w:tcPr>
            <w:tcW w:w="7229" w:type="dxa"/>
            <w:vAlign w:val="center"/>
          </w:tcPr>
          <w:p>
            <w:pPr>
              <w:rPr>
                <w:rFonts w:ascii="宋体" w:hAnsi="宋体"/>
                <w:szCs w:val="21"/>
              </w:rPr>
            </w:pPr>
            <w:r>
              <w:rPr>
                <w:rFonts w:hint="eastAsia" w:ascii="宋体" w:hAnsi="宋体"/>
                <w:szCs w:val="21"/>
              </w:rPr>
              <w:t>提供招标文件没有要求的服务承诺或提供优于上述服务要求的承诺。由专家酌情打分(0-2)。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1702" w:type="dxa"/>
            <w:vAlign w:val="center"/>
          </w:tcPr>
          <w:p>
            <w:pPr>
              <w:rPr>
                <w:rFonts w:ascii="宋体" w:hAnsi="宋体"/>
                <w:szCs w:val="21"/>
              </w:rPr>
            </w:pPr>
            <w:r>
              <w:rPr>
                <w:rFonts w:hint="eastAsia" w:ascii="宋体" w:hAnsi="宋体"/>
                <w:szCs w:val="21"/>
              </w:rPr>
              <w:t>标书质量</w:t>
            </w:r>
          </w:p>
        </w:tc>
        <w:tc>
          <w:tcPr>
            <w:tcW w:w="803" w:type="dxa"/>
            <w:vAlign w:val="center"/>
          </w:tcPr>
          <w:p>
            <w:pPr>
              <w:rPr>
                <w:rFonts w:ascii="宋体" w:hAnsi="宋体"/>
                <w:szCs w:val="21"/>
              </w:rPr>
            </w:pPr>
            <w:r>
              <w:rPr>
                <w:rFonts w:hint="eastAsia" w:ascii="宋体" w:hAnsi="宋体"/>
                <w:szCs w:val="21"/>
              </w:rPr>
              <w:t>2</w:t>
            </w:r>
          </w:p>
        </w:tc>
        <w:tc>
          <w:tcPr>
            <w:tcW w:w="7229" w:type="dxa"/>
            <w:vAlign w:val="center"/>
          </w:tcPr>
          <w:p>
            <w:pPr>
              <w:rPr>
                <w:rFonts w:ascii="宋体" w:hAnsi="宋体"/>
                <w:szCs w:val="21"/>
              </w:rPr>
            </w:pPr>
            <w:r>
              <w:rPr>
                <w:rFonts w:hint="eastAsia" w:ascii="宋体" w:hAnsi="宋体"/>
                <w:szCs w:val="21"/>
              </w:rPr>
              <w:t>标书的制作质量，内容编排的顺序、格式是否符合招标文件要求，条理是否清晰，</w:t>
            </w:r>
            <w:r>
              <w:rPr>
                <w:rFonts w:hint="eastAsia" w:ascii="宋体" w:hAnsi="宋体" w:cs="宋体"/>
                <w:kern w:val="0"/>
                <w:szCs w:val="21"/>
              </w:rPr>
              <w:t>综合打分</w:t>
            </w:r>
            <w:r>
              <w:rPr>
                <w:rFonts w:hint="eastAsia" w:ascii="宋体" w:hAnsi="宋体"/>
                <w:szCs w:val="21"/>
              </w:rPr>
              <w:t>(0-2)</w:t>
            </w:r>
            <w:r>
              <w:rPr>
                <w:rFonts w:hint="eastAsia" w:ascii="宋体" w:hAnsi="宋体" w:cs="宋体"/>
                <w:kern w:val="0"/>
                <w:szCs w:val="21"/>
              </w:rPr>
              <w:t>。</w:t>
            </w:r>
          </w:p>
        </w:tc>
      </w:tr>
    </w:tbl>
    <w:p>
      <w:pPr>
        <w:spacing w:line="440" w:lineRule="exact"/>
        <w:rPr>
          <w:rFonts w:ascii="宋体" w:hAnsi="宋体"/>
          <w:b/>
          <w:bCs/>
          <w:iCs/>
          <w:sz w:val="24"/>
        </w:rPr>
      </w:pPr>
      <w:r>
        <w:rPr>
          <w:rFonts w:hint="eastAsia" w:ascii="宋体" w:hAnsi="宋体"/>
          <w:b/>
          <w:bCs/>
          <w:iCs/>
          <w:sz w:val="24"/>
        </w:rPr>
        <w:t>备注：</w:t>
      </w:r>
    </w:p>
    <w:p>
      <w:pPr>
        <w:spacing w:line="360" w:lineRule="auto"/>
        <w:ind w:firstLine="470" w:firstLineChars="196"/>
        <w:rPr>
          <w:rFonts w:ascii="宋体" w:hAnsi="宋体"/>
          <w:b/>
          <w:sz w:val="24"/>
        </w:rPr>
      </w:pPr>
      <w:r>
        <w:rPr>
          <w:rFonts w:hint="eastAsia" w:ascii="宋体" w:hAnsi="宋体"/>
          <w:b/>
          <w:bCs/>
          <w:iCs/>
          <w:sz w:val="24"/>
        </w:rPr>
        <w:t>所有证书都在有效期内，逾期的不得分；</w:t>
      </w:r>
      <w:r>
        <w:rPr>
          <w:rFonts w:hint="eastAsia" w:ascii="宋体" w:hAnsi="宋体"/>
          <w:b/>
          <w:sz w:val="24"/>
        </w:rPr>
        <w:t>评分标准里所提到的要原件备查的请投标人单独装在档案袋中，统一于开标截止时间前递交给招标单位或机构，若投标文件中的复印件与原件不符或未能提供原件的则不得分。</w:t>
      </w:r>
    </w:p>
    <w:p>
      <w:pPr>
        <w:spacing w:line="360" w:lineRule="auto"/>
        <w:ind w:firstLine="470" w:firstLineChars="196"/>
        <w:rPr>
          <w:rFonts w:ascii="宋体" w:hAnsi="宋体"/>
          <w:b/>
          <w:sz w:val="24"/>
        </w:rPr>
      </w:pPr>
      <w:r>
        <w:rPr>
          <w:rFonts w:hint="eastAsia" w:ascii="宋体" w:hAnsi="宋体"/>
          <w:b/>
          <w:sz w:val="24"/>
        </w:rPr>
        <w:t>施工队伍相关人员证书须经过复审[如需]且在有效期限内，相关证书可以通过国家职业资格证书全国查询网等网站或</w:t>
      </w:r>
      <w:r>
        <w:rPr>
          <w:rFonts w:hint="eastAsia" w:ascii="宋体" w:hAnsi="宋体" w:cs="仿宋_GB2312"/>
          <w:b/>
          <w:color w:val="000000"/>
          <w:kern w:val="0"/>
          <w:sz w:val="24"/>
        </w:rPr>
        <w:t>应急管理公众号</w:t>
      </w:r>
      <w:r>
        <w:rPr>
          <w:rFonts w:hint="eastAsia" w:ascii="宋体" w:hAnsi="宋体"/>
          <w:b/>
          <w:sz w:val="24"/>
        </w:rPr>
        <w:t>进行验证。</w:t>
      </w:r>
      <w:r>
        <w:rPr>
          <w:rFonts w:hint="eastAsia" w:ascii="宋体" w:hAnsi="宋体" w:cs="宋体"/>
          <w:b/>
          <w:color w:val="000000"/>
          <w:kern w:val="0"/>
          <w:sz w:val="24"/>
        </w:rPr>
        <w:t>中标单位签订合同时须提供相关证书原件备查、复查，不能提供的作废标处理。</w:t>
      </w:r>
    </w:p>
    <w:p>
      <w:pPr>
        <w:spacing w:beforeLines="50" w:line="440" w:lineRule="exact"/>
        <w:rPr>
          <w:rFonts w:ascii="仿宋_GB2312" w:hAnsi="宋体" w:eastAsia="仿宋_GB2312"/>
          <w:b/>
          <w:bCs/>
          <w:iCs/>
          <w:sz w:val="24"/>
        </w:rPr>
      </w:pPr>
    </w:p>
    <w:p>
      <w:pPr>
        <w:spacing w:beforeLines="50" w:line="440" w:lineRule="exact"/>
        <w:ind w:firstLine="480" w:firstLineChars="200"/>
        <w:rPr>
          <w:rFonts w:ascii="仿宋_GB2312" w:hAnsi="宋体" w:eastAsia="仿宋_GB2312"/>
          <w:b/>
          <w:bCs/>
          <w:iCs/>
          <w:sz w:val="24"/>
        </w:rPr>
      </w:pPr>
      <w:r>
        <w:rPr>
          <w:rFonts w:hint="eastAsia" w:ascii="仿宋_GB2312" w:hAnsi="宋体" w:eastAsia="仿宋_GB2312"/>
          <w:b/>
          <w:bCs/>
          <w:iCs/>
          <w:sz w:val="24"/>
        </w:rPr>
        <w:t xml:space="preserve">2.2商务分30分 </w:t>
      </w:r>
    </w:p>
    <w:p>
      <w:pPr>
        <w:spacing w:beforeLines="50" w:line="440" w:lineRule="exact"/>
        <w:rPr>
          <w:rFonts w:asciiTheme="majorEastAsia" w:hAnsiTheme="majorEastAsia" w:eastAsiaTheme="majorEastAsia"/>
          <w:bCs/>
          <w:iCs/>
          <w:sz w:val="24"/>
          <w:szCs w:val="24"/>
        </w:rPr>
      </w:pPr>
      <w:r>
        <w:rPr>
          <w:rFonts w:hint="eastAsia" w:asciiTheme="majorEastAsia" w:hAnsiTheme="majorEastAsia" w:eastAsiaTheme="majorEastAsia"/>
          <w:bCs/>
          <w:iCs/>
          <w:sz w:val="24"/>
          <w:szCs w:val="24"/>
        </w:rPr>
        <w:t>2.2.1评标基准价：即满足招标文件要求且投标价格最低的投标报价为评标基准价，其价格分为满分。</w:t>
      </w:r>
    </w:p>
    <w:p>
      <w:pPr>
        <w:spacing w:beforeLines="50" w:line="440" w:lineRule="exact"/>
        <w:rPr>
          <w:rFonts w:asciiTheme="majorEastAsia" w:hAnsiTheme="majorEastAsia" w:eastAsiaTheme="majorEastAsia"/>
          <w:bCs/>
          <w:iCs/>
          <w:sz w:val="24"/>
          <w:szCs w:val="24"/>
        </w:rPr>
      </w:pPr>
      <w:r>
        <w:rPr>
          <w:rFonts w:hint="eastAsia" w:asciiTheme="majorEastAsia" w:hAnsiTheme="majorEastAsia" w:eastAsiaTheme="majorEastAsia"/>
          <w:bCs/>
          <w:iCs/>
          <w:sz w:val="24"/>
          <w:szCs w:val="24"/>
        </w:rPr>
        <w:t>2.2.2其他投标单位的价格分统一按照下列公式计算：</w:t>
      </w:r>
    </w:p>
    <w:p>
      <w:pPr>
        <w:spacing w:beforeLines="50" w:line="440" w:lineRule="exact"/>
        <w:ind w:right="420"/>
        <w:rPr>
          <w:rFonts w:asciiTheme="majorEastAsia" w:hAnsiTheme="majorEastAsia" w:eastAsiaTheme="majorEastAsia"/>
          <w:bCs/>
          <w:iCs/>
          <w:sz w:val="24"/>
          <w:szCs w:val="24"/>
        </w:rPr>
      </w:pPr>
      <w:r>
        <w:rPr>
          <w:rFonts w:hint="eastAsia" w:asciiTheme="majorEastAsia" w:hAnsiTheme="majorEastAsia" w:eastAsiaTheme="majorEastAsia"/>
          <w:bCs/>
          <w:iCs/>
          <w:sz w:val="24"/>
          <w:szCs w:val="24"/>
        </w:rPr>
        <w:t xml:space="preserve">投标报价得分=(评标基准价／投标报价)×价格权值×100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40" w:lineRule="exact"/>
        <w:rPr>
          <w:rFonts w:cs="宋体" w:asciiTheme="majorEastAsia" w:hAnsiTheme="majorEastAsia" w:eastAsiaTheme="majorEastAsia"/>
          <w:kern w:val="0"/>
          <w:sz w:val="24"/>
          <w:szCs w:val="24"/>
        </w:rPr>
      </w:pPr>
      <w:r>
        <w:rPr>
          <w:rFonts w:hint="eastAsia" w:asciiTheme="majorEastAsia" w:hAnsiTheme="majorEastAsia" w:eastAsiaTheme="majorEastAsia"/>
          <w:sz w:val="24"/>
          <w:szCs w:val="24"/>
        </w:rPr>
        <w:t xml:space="preserve">即：投标报价得分=(评标基准价／投标报价)×30 </w:t>
      </w: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spacing w:beforeLines="50"/>
      </w:pPr>
    </w:p>
    <w:p>
      <w:pPr>
        <w:widowControl/>
        <w:shd w:val="clear" w:color="auto" w:fill="FFFFFF"/>
        <w:spacing w:line="375" w:lineRule="atLeast"/>
        <w:rPr>
          <w:rFonts w:ascii="微软雅黑" w:hAnsi="微软雅黑" w:eastAsia="微软雅黑" w:cs="宋体"/>
          <w:kern w:val="0"/>
          <w:sz w:val="27"/>
          <w:szCs w:val="27"/>
        </w:rPr>
      </w:pPr>
      <w:r>
        <w:rPr>
          <w:rFonts w:hint="eastAsia" w:ascii="黑体" w:hAnsi="黑体" w:eastAsia="黑体" w:cs="宋体"/>
          <w:kern w:val="0"/>
          <w:sz w:val="32"/>
          <w:szCs w:val="32"/>
        </w:rPr>
        <w:t>附件</w:t>
      </w:r>
    </w:p>
    <w:tbl>
      <w:tblPr>
        <w:tblStyle w:val="6"/>
        <w:tblW w:w="9741" w:type="dxa"/>
        <w:tblInd w:w="-567" w:type="dxa"/>
        <w:tblLayout w:type="fixed"/>
        <w:tblCellMar>
          <w:top w:w="0" w:type="dxa"/>
          <w:left w:w="0" w:type="dxa"/>
          <w:bottom w:w="0" w:type="dxa"/>
          <w:right w:w="0" w:type="dxa"/>
        </w:tblCellMar>
      </w:tblPr>
      <w:tblGrid>
        <w:gridCol w:w="1101"/>
        <w:gridCol w:w="1417"/>
        <w:gridCol w:w="3119"/>
        <w:gridCol w:w="850"/>
        <w:gridCol w:w="992"/>
        <w:gridCol w:w="2262"/>
      </w:tblGrid>
      <w:tr>
        <w:tblPrEx>
          <w:tblLayout w:type="fixed"/>
          <w:tblCellMar>
            <w:top w:w="0" w:type="dxa"/>
            <w:left w:w="0" w:type="dxa"/>
            <w:bottom w:w="0" w:type="dxa"/>
            <w:right w:w="0" w:type="dxa"/>
          </w:tblCellMar>
        </w:tblPrEx>
        <w:trPr>
          <w:trHeight w:val="773" w:hRule="atLeast"/>
        </w:trPr>
        <w:tc>
          <w:tcPr>
            <w:tcW w:w="9741" w:type="dxa"/>
            <w:gridSpan w:val="6"/>
            <w:tcBorders>
              <w:bottom w:val="single" w:color="auto" w:sz="4" w:space="0"/>
            </w:tcBorders>
            <w:tcMar>
              <w:top w:w="0" w:type="dxa"/>
              <w:left w:w="108" w:type="dxa"/>
              <w:bottom w:w="0" w:type="dxa"/>
              <w:right w:w="108" w:type="dxa"/>
            </w:tcMar>
            <w:vAlign w:val="center"/>
          </w:tcPr>
          <w:p>
            <w:pPr>
              <w:widowControl/>
              <w:jc w:val="center"/>
              <w:rPr>
                <w:rFonts w:ascii="微软雅黑" w:hAnsi="微软雅黑" w:eastAsia="微软雅黑" w:cs="宋体"/>
                <w:kern w:val="0"/>
                <w:sz w:val="18"/>
                <w:szCs w:val="18"/>
              </w:rPr>
            </w:pPr>
            <w:r>
              <w:rPr>
                <w:rFonts w:hint="eastAsia" w:ascii="黑体" w:hAnsi="黑体" w:eastAsia="黑体" w:cs="宋体"/>
                <w:kern w:val="0"/>
                <w:sz w:val="32"/>
                <w:szCs w:val="32"/>
              </w:rPr>
              <w:t>精密空调等设备维保服务明细报价表</w:t>
            </w:r>
          </w:p>
        </w:tc>
      </w:tr>
      <w:tr>
        <w:tblPrEx>
          <w:tblLayout w:type="fixed"/>
          <w:tblCellMar>
            <w:top w:w="0" w:type="dxa"/>
            <w:left w:w="0" w:type="dxa"/>
            <w:bottom w:w="0" w:type="dxa"/>
            <w:right w:w="0" w:type="dxa"/>
          </w:tblCellMar>
        </w:tblPrEx>
        <w:trPr>
          <w:trHeight w:val="680" w:hRule="exact"/>
        </w:trPr>
        <w:tc>
          <w:tcPr>
            <w:tcW w:w="11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序号</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项目</w:t>
            </w:r>
          </w:p>
        </w:tc>
        <w:tc>
          <w:tcPr>
            <w:tcW w:w="31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内容</w:t>
            </w:r>
          </w:p>
        </w:tc>
        <w:tc>
          <w:tcPr>
            <w:tcW w:w="8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数量</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单位</w:t>
            </w:r>
          </w:p>
        </w:tc>
        <w:tc>
          <w:tcPr>
            <w:tcW w:w="226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单价</w:t>
            </w:r>
          </w:p>
        </w:tc>
      </w:tr>
      <w:tr>
        <w:tblPrEx>
          <w:tblLayout w:type="fixed"/>
          <w:tblCellMar>
            <w:top w:w="0" w:type="dxa"/>
            <w:left w:w="0" w:type="dxa"/>
            <w:bottom w:w="0" w:type="dxa"/>
            <w:right w:w="0" w:type="dxa"/>
          </w:tblCellMar>
        </w:tblPrEx>
        <w:trPr>
          <w:trHeight w:val="7371" w:hRule="exact"/>
        </w:trPr>
        <w:tc>
          <w:tcPr>
            <w:tcW w:w="1101" w:type="dxa"/>
            <w:tcBorders>
              <w:top w:val="single" w:color="auto"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1</w:t>
            </w:r>
          </w:p>
        </w:tc>
        <w:tc>
          <w:tcPr>
            <w:tcW w:w="1417"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widowControl/>
              <w:rPr>
                <w:rFonts w:ascii="微软雅黑" w:hAnsi="微软雅黑" w:eastAsia="微软雅黑" w:cs="宋体"/>
                <w:kern w:val="0"/>
                <w:sz w:val="28"/>
                <w:szCs w:val="28"/>
              </w:rPr>
            </w:pPr>
            <w:r>
              <w:rPr>
                <w:rFonts w:hint="eastAsia" w:ascii="宋体" w:hAnsi="宋体" w:eastAsia="宋体" w:cs="宋体"/>
                <w:kern w:val="0"/>
                <w:sz w:val="28"/>
                <w:szCs w:val="28"/>
              </w:rPr>
              <w:t>精密空调等设备维保服务</w:t>
            </w:r>
          </w:p>
        </w:tc>
        <w:tc>
          <w:tcPr>
            <w:tcW w:w="3119"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widowControl/>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详见《维保设备清单》及《维保服务要求》，</w:t>
            </w:r>
            <w:r>
              <w:rPr>
                <w:rFonts w:hint="eastAsia" w:asciiTheme="majorEastAsia" w:hAnsiTheme="majorEastAsia" w:eastAsiaTheme="majorEastAsia"/>
                <w:sz w:val="28"/>
                <w:szCs w:val="28"/>
              </w:rPr>
              <w:t>服务响应时间≤0.5小时，到达现场时间≤2小时，</w:t>
            </w:r>
            <w:r>
              <w:rPr>
                <w:rFonts w:hint="eastAsia" w:asciiTheme="majorEastAsia" w:hAnsiTheme="majorEastAsia" w:eastAsiaTheme="majorEastAsia"/>
                <w:color w:val="000000" w:themeColor="text1"/>
                <w:sz w:val="28"/>
                <w:szCs w:val="28"/>
                <w14:textFill>
                  <w14:solidFill>
                    <w14:schemeClr w14:val="tx1"/>
                  </w14:solidFill>
                </w14:textFill>
              </w:rPr>
              <w:t>7*24小时电话支持服务，24小时内无法解决问题提供备品备件。</w:t>
            </w:r>
            <w:r>
              <w:rPr>
                <w:rFonts w:hint="eastAsia" w:asciiTheme="minorEastAsia" w:hAnsiTheme="minorEastAsia"/>
                <w:sz w:val="28"/>
                <w:szCs w:val="28"/>
              </w:rPr>
              <w:t>每次巡检结束，中标方提供装订成册的巡检服务报告并根据实际情况提出意见建议。</w:t>
            </w:r>
          </w:p>
        </w:tc>
        <w:tc>
          <w:tcPr>
            <w:tcW w:w="850" w:type="dxa"/>
            <w:tcBorders>
              <w:top w:val="single" w:color="auto"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1</w:t>
            </w:r>
          </w:p>
        </w:tc>
        <w:tc>
          <w:tcPr>
            <w:tcW w:w="992" w:type="dxa"/>
            <w:tcBorders>
              <w:top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kern w:val="0"/>
                <w:sz w:val="28"/>
                <w:szCs w:val="28"/>
              </w:rPr>
            </w:pPr>
            <w:r>
              <w:rPr>
                <w:rFonts w:hint="eastAsia" w:ascii="宋体" w:hAnsi="宋体" w:eastAsia="宋体" w:cs="宋体"/>
                <w:kern w:val="0"/>
                <w:sz w:val="28"/>
                <w:szCs w:val="28"/>
              </w:rPr>
              <w:t>项</w:t>
            </w:r>
          </w:p>
        </w:tc>
        <w:tc>
          <w:tcPr>
            <w:tcW w:w="226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微软雅黑" w:hAnsi="微软雅黑" w:eastAsia="微软雅黑" w:cs="宋体"/>
                <w:kern w:val="0"/>
                <w:sz w:val="28"/>
                <w:szCs w:val="28"/>
              </w:rPr>
            </w:pPr>
          </w:p>
        </w:tc>
      </w:tr>
      <w:tr>
        <w:tblPrEx>
          <w:tblLayout w:type="fixed"/>
          <w:tblCellMar>
            <w:top w:w="0" w:type="dxa"/>
            <w:left w:w="0" w:type="dxa"/>
            <w:bottom w:w="0" w:type="dxa"/>
            <w:right w:w="0" w:type="dxa"/>
          </w:tblCellMar>
        </w:tblPrEx>
        <w:trPr>
          <w:trHeight w:val="794" w:hRule="exact"/>
        </w:trPr>
        <w:tc>
          <w:tcPr>
            <w:tcW w:w="2518" w:type="dxa"/>
            <w:gridSpan w:val="2"/>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合计</w:t>
            </w:r>
          </w:p>
        </w:tc>
        <w:tc>
          <w:tcPr>
            <w:tcW w:w="7223" w:type="dxa"/>
            <w:gridSpan w:val="4"/>
            <w:tcBorders>
              <w:top w:val="single" w:color="auto" w:sz="4" w:space="0"/>
              <w:bottom w:val="single" w:color="000000" w:sz="4" w:space="0"/>
              <w:right w:val="single" w:color="auto" w:sz="4"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kern w:val="0"/>
                <w:sz w:val="28"/>
                <w:szCs w:val="28"/>
              </w:rPr>
            </w:pPr>
            <w:r>
              <w:rPr>
                <w:rFonts w:hint="eastAsia" w:ascii="微软雅黑" w:hAnsi="微软雅黑" w:eastAsia="微软雅黑" w:cs="宋体"/>
                <w:kern w:val="0"/>
                <w:sz w:val="28"/>
                <w:szCs w:val="28"/>
              </w:rPr>
              <w:t xml:space="preserve">大写:                      </w:t>
            </w:r>
          </w:p>
        </w:tc>
      </w:tr>
    </w:tbl>
    <w:p>
      <w:pPr>
        <w:rPr>
          <w:rFonts w:ascii="Calibri" w:hAnsi="Calibri" w:eastAsia="宋体" w:cs="Times New Roman"/>
        </w:rPr>
      </w:pPr>
    </w:p>
    <w:p>
      <w:pPr>
        <w:spacing w:line="720" w:lineRule="auto"/>
        <w:rPr>
          <w:rFonts w:ascii="Calibri" w:hAnsi="Calibri" w:eastAsia="宋体" w:cs="Times New Roman"/>
          <w:sz w:val="28"/>
          <w:szCs w:val="28"/>
        </w:rPr>
      </w:pPr>
      <w:r>
        <w:rPr>
          <w:rFonts w:hint="eastAsia" w:ascii="Calibri" w:hAnsi="Calibri" w:eastAsia="宋体" w:cs="Times New Roman"/>
          <w:sz w:val="28"/>
          <w:szCs w:val="28"/>
        </w:rPr>
        <w:t>投标单位（公章）：</w:t>
      </w:r>
    </w:p>
    <w:p>
      <w:pPr>
        <w:spacing w:line="720" w:lineRule="auto"/>
        <w:rPr>
          <w:rFonts w:ascii="Calibri" w:hAnsi="Calibri" w:eastAsia="宋体" w:cs="Times New Roman"/>
          <w:sz w:val="28"/>
          <w:szCs w:val="28"/>
        </w:rPr>
      </w:pPr>
      <w:r>
        <w:rPr>
          <w:rFonts w:hint="eastAsia" w:ascii="Calibri" w:hAnsi="Calibri" w:eastAsia="宋体" w:cs="Times New Roman"/>
          <w:sz w:val="28"/>
          <w:szCs w:val="28"/>
        </w:rPr>
        <w:t>日期：2020年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7A7C"/>
    <w:multiLevelType w:val="multilevel"/>
    <w:tmpl w:val="11D07A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BC664F"/>
    <w:multiLevelType w:val="multilevel"/>
    <w:tmpl w:val="49BC664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0966B9"/>
    <w:multiLevelType w:val="multilevel"/>
    <w:tmpl w:val="7B0966B9"/>
    <w:lvl w:ilvl="0" w:tentative="0">
      <w:start w:val="1"/>
      <w:numFmt w:val="decimal"/>
      <w:lvlText w:val="（%1）"/>
      <w:lvlJc w:val="left"/>
      <w:pPr>
        <w:tabs>
          <w:tab w:val="left" w:pos="360"/>
        </w:tabs>
        <w:ind w:left="360" w:hanging="360"/>
      </w:pPr>
      <w:rPr>
        <w:rFonts w:ascii="宋体" w:hAnsi="宋体" w:eastAsia="宋体" w:cs="Times New Roman"/>
        <w:sz w:val="24"/>
        <w:szCs w:val="24"/>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BB"/>
    <w:rsid w:val="000004D5"/>
    <w:rsid w:val="000018BB"/>
    <w:rsid w:val="00004464"/>
    <w:rsid w:val="000050C4"/>
    <w:rsid w:val="00013E67"/>
    <w:rsid w:val="00020F34"/>
    <w:rsid w:val="0002542C"/>
    <w:rsid w:val="00030EBC"/>
    <w:rsid w:val="00044B00"/>
    <w:rsid w:val="00045F0F"/>
    <w:rsid w:val="00047046"/>
    <w:rsid w:val="00067D27"/>
    <w:rsid w:val="00072A63"/>
    <w:rsid w:val="0008166A"/>
    <w:rsid w:val="00096E1E"/>
    <w:rsid w:val="000A00BD"/>
    <w:rsid w:val="000A65D2"/>
    <w:rsid w:val="000B1D82"/>
    <w:rsid w:val="000D1C6C"/>
    <w:rsid w:val="000D71E7"/>
    <w:rsid w:val="000E1565"/>
    <w:rsid w:val="000E5C11"/>
    <w:rsid w:val="000E795B"/>
    <w:rsid w:val="000F231E"/>
    <w:rsid w:val="001517D3"/>
    <w:rsid w:val="0015607E"/>
    <w:rsid w:val="0016062C"/>
    <w:rsid w:val="00160E8A"/>
    <w:rsid w:val="00173CA6"/>
    <w:rsid w:val="00182857"/>
    <w:rsid w:val="00182CAE"/>
    <w:rsid w:val="001A0599"/>
    <w:rsid w:val="001A0DFD"/>
    <w:rsid w:val="001A1B03"/>
    <w:rsid w:val="001B59F7"/>
    <w:rsid w:val="001D4A37"/>
    <w:rsid w:val="001E6062"/>
    <w:rsid w:val="001E6828"/>
    <w:rsid w:val="001E777C"/>
    <w:rsid w:val="001F6A67"/>
    <w:rsid w:val="00204BB8"/>
    <w:rsid w:val="00214B64"/>
    <w:rsid w:val="00221579"/>
    <w:rsid w:val="00224FF8"/>
    <w:rsid w:val="00225CB1"/>
    <w:rsid w:val="00247BDF"/>
    <w:rsid w:val="002522EF"/>
    <w:rsid w:val="00255774"/>
    <w:rsid w:val="002571EE"/>
    <w:rsid w:val="002603C6"/>
    <w:rsid w:val="00275985"/>
    <w:rsid w:val="00275AB5"/>
    <w:rsid w:val="002909CF"/>
    <w:rsid w:val="002973DA"/>
    <w:rsid w:val="002978F7"/>
    <w:rsid w:val="002A3A26"/>
    <w:rsid w:val="002A5E7D"/>
    <w:rsid w:val="002B2AC4"/>
    <w:rsid w:val="002B74C8"/>
    <w:rsid w:val="002D01B8"/>
    <w:rsid w:val="002E3512"/>
    <w:rsid w:val="002F4047"/>
    <w:rsid w:val="002F4C62"/>
    <w:rsid w:val="00316C86"/>
    <w:rsid w:val="00351CCF"/>
    <w:rsid w:val="00353625"/>
    <w:rsid w:val="0036085E"/>
    <w:rsid w:val="003709B1"/>
    <w:rsid w:val="003734BE"/>
    <w:rsid w:val="003B2470"/>
    <w:rsid w:val="003B3EAA"/>
    <w:rsid w:val="003B59E2"/>
    <w:rsid w:val="003E0A25"/>
    <w:rsid w:val="00412F9A"/>
    <w:rsid w:val="00415DB4"/>
    <w:rsid w:val="0042287F"/>
    <w:rsid w:val="004237B6"/>
    <w:rsid w:val="00434220"/>
    <w:rsid w:val="0044293C"/>
    <w:rsid w:val="004431B4"/>
    <w:rsid w:val="00457598"/>
    <w:rsid w:val="00491062"/>
    <w:rsid w:val="00491541"/>
    <w:rsid w:val="00494D00"/>
    <w:rsid w:val="00497AD4"/>
    <w:rsid w:val="004A4CD2"/>
    <w:rsid w:val="004A7D72"/>
    <w:rsid w:val="004B1F7F"/>
    <w:rsid w:val="004B3437"/>
    <w:rsid w:val="004B43AC"/>
    <w:rsid w:val="004B728A"/>
    <w:rsid w:val="004C188C"/>
    <w:rsid w:val="004C516F"/>
    <w:rsid w:val="004D7089"/>
    <w:rsid w:val="004E43AB"/>
    <w:rsid w:val="005056CE"/>
    <w:rsid w:val="00507F13"/>
    <w:rsid w:val="00514E07"/>
    <w:rsid w:val="00517826"/>
    <w:rsid w:val="005315B8"/>
    <w:rsid w:val="00532FAF"/>
    <w:rsid w:val="00533162"/>
    <w:rsid w:val="00541873"/>
    <w:rsid w:val="00552EB5"/>
    <w:rsid w:val="00554F0F"/>
    <w:rsid w:val="00564C4F"/>
    <w:rsid w:val="005A3EEB"/>
    <w:rsid w:val="005A465F"/>
    <w:rsid w:val="005B11C6"/>
    <w:rsid w:val="005B4C3D"/>
    <w:rsid w:val="005C1ABE"/>
    <w:rsid w:val="005C2686"/>
    <w:rsid w:val="005D001D"/>
    <w:rsid w:val="005E4F7E"/>
    <w:rsid w:val="005E7748"/>
    <w:rsid w:val="005F485B"/>
    <w:rsid w:val="005F4903"/>
    <w:rsid w:val="00605176"/>
    <w:rsid w:val="00610B89"/>
    <w:rsid w:val="00610FD3"/>
    <w:rsid w:val="00613AEB"/>
    <w:rsid w:val="006147C2"/>
    <w:rsid w:val="006155B6"/>
    <w:rsid w:val="00617500"/>
    <w:rsid w:val="00623029"/>
    <w:rsid w:val="006337BB"/>
    <w:rsid w:val="00677990"/>
    <w:rsid w:val="00682F66"/>
    <w:rsid w:val="00686F9F"/>
    <w:rsid w:val="00692CE5"/>
    <w:rsid w:val="00695DCB"/>
    <w:rsid w:val="006968CE"/>
    <w:rsid w:val="0069718D"/>
    <w:rsid w:val="006A494D"/>
    <w:rsid w:val="006A5EAE"/>
    <w:rsid w:val="006B1B83"/>
    <w:rsid w:val="006B34FD"/>
    <w:rsid w:val="006B355F"/>
    <w:rsid w:val="006C09E7"/>
    <w:rsid w:val="006C1DC7"/>
    <w:rsid w:val="006C6B43"/>
    <w:rsid w:val="006D4918"/>
    <w:rsid w:val="006D695B"/>
    <w:rsid w:val="006F670C"/>
    <w:rsid w:val="0070682B"/>
    <w:rsid w:val="00723D0D"/>
    <w:rsid w:val="00731CDA"/>
    <w:rsid w:val="00734705"/>
    <w:rsid w:val="007353C0"/>
    <w:rsid w:val="00737D07"/>
    <w:rsid w:val="00754B4F"/>
    <w:rsid w:val="007616C8"/>
    <w:rsid w:val="00773D71"/>
    <w:rsid w:val="007806EB"/>
    <w:rsid w:val="00784B00"/>
    <w:rsid w:val="00785CB3"/>
    <w:rsid w:val="007954FF"/>
    <w:rsid w:val="007D00AE"/>
    <w:rsid w:val="007F502B"/>
    <w:rsid w:val="00807027"/>
    <w:rsid w:val="008102D9"/>
    <w:rsid w:val="008117FA"/>
    <w:rsid w:val="008322F5"/>
    <w:rsid w:val="00851271"/>
    <w:rsid w:val="00851FF9"/>
    <w:rsid w:val="00862678"/>
    <w:rsid w:val="00866B9F"/>
    <w:rsid w:val="00870761"/>
    <w:rsid w:val="00880144"/>
    <w:rsid w:val="0088316B"/>
    <w:rsid w:val="00885B0E"/>
    <w:rsid w:val="008B0CEE"/>
    <w:rsid w:val="008C0205"/>
    <w:rsid w:val="008C072C"/>
    <w:rsid w:val="008C4DA7"/>
    <w:rsid w:val="008C54C3"/>
    <w:rsid w:val="008C7D75"/>
    <w:rsid w:val="008F4DBC"/>
    <w:rsid w:val="009005C5"/>
    <w:rsid w:val="00903ECD"/>
    <w:rsid w:val="00907745"/>
    <w:rsid w:val="00914E4F"/>
    <w:rsid w:val="00915708"/>
    <w:rsid w:val="00937CE1"/>
    <w:rsid w:val="00944089"/>
    <w:rsid w:val="00970023"/>
    <w:rsid w:val="00975B5C"/>
    <w:rsid w:val="00980950"/>
    <w:rsid w:val="009810ED"/>
    <w:rsid w:val="00982E71"/>
    <w:rsid w:val="00983F57"/>
    <w:rsid w:val="009A70CD"/>
    <w:rsid w:val="009B231B"/>
    <w:rsid w:val="009B6312"/>
    <w:rsid w:val="009B7695"/>
    <w:rsid w:val="009D1958"/>
    <w:rsid w:val="009D25D7"/>
    <w:rsid w:val="009E1FA5"/>
    <w:rsid w:val="009E2EAC"/>
    <w:rsid w:val="00A15E32"/>
    <w:rsid w:val="00A3373B"/>
    <w:rsid w:val="00A5484C"/>
    <w:rsid w:val="00A751E3"/>
    <w:rsid w:val="00A86B52"/>
    <w:rsid w:val="00A945A3"/>
    <w:rsid w:val="00AA0080"/>
    <w:rsid w:val="00AB0202"/>
    <w:rsid w:val="00AB0749"/>
    <w:rsid w:val="00AB3D34"/>
    <w:rsid w:val="00AB4F90"/>
    <w:rsid w:val="00AC6455"/>
    <w:rsid w:val="00AD4E20"/>
    <w:rsid w:val="00AD746C"/>
    <w:rsid w:val="00AE7888"/>
    <w:rsid w:val="00AF7F9D"/>
    <w:rsid w:val="00B02FEB"/>
    <w:rsid w:val="00B20718"/>
    <w:rsid w:val="00B42C3F"/>
    <w:rsid w:val="00B544C1"/>
    <w:rsid w:val="00B74AD7"/>
    <w:rsid w:val="00B831F7"/>
    <w:rsid w:val="00B918F7"/>
    <w:rsid w:val="00B93D32"/>
    <w:rsid w:val="00B95919"/>
    <w:rsid w:val="00B9708F"/>
    <w:rsid w:val="00BA09AE"/>
    <w:rsid w:val="00BB0518"/>
    <w:rsid w:val="00BB0FD0"/>
    <w:rsid w:val="00BC20F5"/>
    <w:rsid w:val="00BD50A1"/>
    <w:rsid w:val="00BF004F"/>
    <w:rsid w:val="00BF29DA"/>
    <w:rsid w:val="00C13A69"/>
    <w:rsid w:val="00C25C40"/>
    <w:rsid w:val="00C311E1"/>
    <w:rsid w:val="00C34905"/>
    <w:rsid w:val="00C44AF5"/>
    <w:rsid w:val="00C52204"/>
    <w:rsid w:val="00C55CEA"/>
    <w:rsid w:val="00C71444"/>
    <w:rsid w:val="00C718A0"/>
    <w:rsid w:val="00C90446"/>
    <w:rsid w:val="00C90715"/>
    <w:rsid w:val="00CA4074"/>
    <w:rsid w:val="00CA734C"/>
    <w:rsid w:val="00CB1C59"/>
    <w:rsid w:val="00CB469D"/>
    <w:rsid w:val="00CD20D3"/>
    <w:rsid w:val="00CE1FE7"/>
    <w:rsid w:val="00CF3D5A"/>
    <w:rsid w:val="00D1286A"/>
    <w:rsid w:val="00D34D6A"/>
    <w:rsid w:val="00D5195F"/>
    <w:rsid w:val="00D618C0"/>
    <w:rsid w:val="00D73577"/>
    <w:rsid w:val="00D767DB"/>
    <w:rsid w:val="00D81A4B"/>
    <w:rsid w:val="00D84765"/>
    <w:rsid w:val="00DA0911"/>
    <w:rsid w:val="00DB4B3A"/>
    <w:rsid w:val="00DB6C61"/>
    <w:rsid w:val="00DC3649"/>
    <w:rsid w:val="00DD478F"/>
    <w:rsid w:val="00DD4AAE"/>
    <w:rsid w:val="00DE190C"/>
    <w:rsid w:val="00DE718C"/>
    <w:rsid w:val="00E0187C"/>
    <w:rsid w:val="00E051D1"/>
    <w:rsid w:val="00E1578A"/>
    <w:rsid w:val="00E202B3"/>
    <w:rsid w:val="00E248C5"/>
    <w:rsid w:val="00E30F9F"/>
    <w:rsid w:val="00E445A9"/>
    <w:rsid w:val="00E55449"/>
    <w:rsid w:val="00E8287A"/>
    <w:rsid w:val="00E82944"/>
    <w:rsid w:val="00E8483C"/>
    <w:rsid w:val="00E85615"/>
    <w:rsid w:val="00E8696F"/>
    <w:rsid w:val="00E932AB"/>
    <w:rsid w:val="00EA2D94"/>
    <w:rsid w:val="00EB0CBB"/>
    <w:rsid w:val="00EB368D"/>
    <w:rsid w:val="00EB57CB"/>
    <w:rsid w:val="00EC1F4A"/>
    <w:rsid w:val="00F14E51"/>
    <w:rsid w:val="00F206AD"/>
    <w:rsid w:val="00F23427"/>
    <w:rsid w:val="00F603CB"/>
    <w:rsid w:val="00F8354D"/>
    <w:rsid w:val="00FB0DDD"/>
    <w:rsid w:val="00FB12A0"/>
    <w:rsid w:val="00FB5CA9"/>
    <w:rsid w:val="00FC3BC5"/>
    <w:rsid w:val="00FC3BF2"/>
    <w:rsid w:val="00FC55C9"/>
    <w:rsid w:val="00FD256F"/>
    <w:rsid w:val="03342049"/>
    <w:rsid w:val="1AA56F8F"/>
    <w:rsid w:val="40423760"/>
    <w:rsid w:val="486F4274"/>
    <w:rsid w:val="6D8C3D4A"/>
    <w:rsid w:val="7567324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纯文本 Char"/>
    <w:basedOn w:val="5"/>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621</Words>
  <Characters>3545</Characters>
  <Lines>29</Lines>
  <Paragraphs>8</Paragraphs>
  <ScaleCrop>false</ScaleCrop>
  <LinksUpToDate>false</LinksUpToDate>
  <CharactersWithSpaces>4158</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2020-05-10T08:54:00Z</dcterms:created>
  <dc:creator>china</dc:creator>
  <cp:lastModifiedBy>金玉仁</cp:lastModifiedBy>
  <cp:lastPrinted>2020-06-23T06:19:42Z</cp:lastPrinted>
  <dcterms:modified xsi:type="dcterms:W3CDTF">2020-06-23T06:30:36Z</dcterms:modified>
  <cp:revision>371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